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473B7" w:rsidRPr="000961F3" w:rsidRDefault="00EC04BC">
      <w:pPr>
        <w:rPr>
          <w:lang w:val="fr-FR"/>
        </w:rPr>
      </w:pPr>
      <w:r>
        <w:rPr>
          <w:noProof/>
          <w:lang w:val="fr-FR" w:eastAsia="fr-FR" w:bidi="ar-SA"/>
        </w:rPr>
        <w:drawing>
          <wp:anchor distT="0" distB="0" distL="114300" distR="114300" simplePos="0" relativeHeight="251659264" behindDoc="1" locked="0" layoutInCell="1" allowOverlap="1">
            <wp:simplePos x="0" y="0"/>
            <wp:positionH relativeFrom="column">
              <wp:posOffset>5308600</wp:posOffset>
            </wp:positionH>
            <wp:positionV relativeFrom="paragraph">
              <wp:posOffset>1508125</wp:posOffset>
            </wp:positionV>
            <wp:extent cx="4962525" cy="5524500"/>
            <wp:effectExtent l="19050" t="0" r="9525" b="0"/>
            <wp:wrapTight wrapText="bothSides">
              <wp:wrapPolygon edited="0">
                <wp:start x="-83" y="0"/>
                <wp:lineTo x="-83" y="21526"/>
                <wp:lineTo x="21641" y="21526"/>
                <wp:lineTo x="21641" y="0"/>
                <wp:lineTo x="-83" y="0"/>
              </wp:wrapPolygon>
            </wp:wrapTight>
            <wp:docPr id="2" name="Image 2" descr="C:\Users\Utilisateur\Documents\NOTES Sundgau\Dossier Chartes Sundgau\Bisel\ortho bisel 15 000.jpg"/>
            <wp:cNvGraphicFramePr/>
            <a:graphic xmlns:a="http://schemas.openxmlformats.org/drawingml/2006/main">
              <a:graphicData uri="http://schemas.openxmlformats.org/drawingml/2006/picture">
                <pic:pic xmlns:pic="http://schemas.openxmlformats.org/drawingml/2006/picture">
                  <pic:nvPicPr>
                    <pic:cNvPr id="13317" name="Picture 5" descr="C:\Users\Utilisateur\Documents\NOTES Sundgau\Dossier Chartes Sundgau\Bisel\ortho bisel 15 000.jpg"/>
                    <pic:cNvPicPr>
                      <a:picLocks noChangeAspect="1" noChangeArrowheads="1"/>
                    </pic:cNvPicPr>
                  </pic:nvPicPr>
                  <pic:blipFill>
                    <a:blip r:embed="rId4"/>
                    <a:srcRect/>
                    <a:stretch>
                      <a:fillRect/>
                    </a:stretch>
                  </pic:blipFill>
                  <pic:spPr bwMode="auto">
                    <a:xfrm>
                      <a:off x="0" y="0"/>
                      <a:ext cx="4962525" cy="5524500"/>
                    </a:xfrm>
                    <a:prstGeom prst="rect">
                      <a:avLst/>
                    </a:prstGeom>
                    <a:noFill/>
                    <a:ln w="9525">
                      <a:noFill/>
                      <a:miter lim="800000"/>
                      <a:headEnd/>
                      <a:tailEnd/>
                    </a:ln>
                  </pic:spPr>
                </pic:pic>
              </a:graphicData>
            </a:graphic>
          </wp:anchor>
        </w:drawing>
      </w:r>
      <w:r w:rsidR="000961F3" w:rsidRPr="000961F3">
        <w:rPr>
          <w:lang w:val="fr-FR"/>
        </w:rPr>
        <w:t xml:space="preserve">Extrait de la </w:t>
      </w:r>
      <w:r w:rsidR="000961F3">
        <w:rPr>
          <w:lang w:val="fr-FR"/>
        </w:rPr>
        <w:t>pré</w:t>
      </w:r>
      <w:r w:rsidR="000961F3" w:rsidRPr="000961F3">
        <w:rPr>
          <w:lang w:val="fr-FR"/>
        </w:rPr>
        <w:t xml:space="preserve">sentation de M. </w:t>
      </w:r>
      <w:r w:rsidR="000961F3">
        <w:rPr>
          <w:lang w:val="fr-FR"/>
        </w:rPr>
        <w:t>Cyril Breton.</w:t>
      </w:r>
    </w:p>
    <w:p w:rsidR="00EC04BC" w:rsidRPr="000961F3" w:rsidRDefault="00EC04BC">
      <w:pPr>
        <w:rPr>
          <w:lang w:val="fr-FR"/>
        </w:rPr>
      </w:pPr>
      <w:r>
        <w:rPr>
          <w:noProof/>
          <w:lang w:val="fr-FR" w:eastAsia="fr-FR" w:bidi="ar-SA"/>
        </w:rPr>
        <w:drawing>
          <wp:anchor distT="0" distB="0" distL="114300" distR="114300" simplePos="0" relativeHeight="251658240" behindDoc="1" locked="0" layoutInCell="1" allowOverlap="1">
            <wp:simplePos x="0" y="0"/>
            <wp:positionH relativeFrom="column">
              <wp:posOffset>22225</wp:posOffset>
            </wp:positionH>
            <wp:positionV relativeFrom="paragraph">
              <wp:posOffset>13970</wp:posOffset>
            </wp:positionV>
            <wp:extent cx="4772025" cy="8039100"/>
            <wp:effectExtent l="19050" t="0" r="9525" b="0"/>
            <wp:wrapTight wrapText="bothSides">
              <wp:wrapPolygon edited="0">
                <wp:start x="-86" y="0"/>
                <wp:lineTo x="-86" y="21549"/>
                <wp:lineTo x="21643" y="21549"/>
                <wp:lineTo x="21643" y="0"/>
                <wp:lineTo x="-86" y="0"/>
              </wp:wrapPolygon>
            </wp:wrapTight>
            <wp:docPr id="1" name="Image 1" descr="C:\Users\Utilisateur\Documents\NOTES Sundgau\Dossier Chartes Sundgau\Bisel\bisel - scan 25.JPG"/>
            <wp:cNvGraphicFramePr/>
            <a:graphic xmlns:a="http://schemas.openxmlformats.org/drawingml/2006/main">
              <a:graphicData uri="http://schemas.openxmlformats.org/drawingml/2006/picture">
                <pic:pic xmlns:pic="http://schemas.openxmlformats.org/drawingml/2006/picture">
                  <pic:nvPicPr>
                    <pic:cNvPr id="13316" name="Picture 4" descr="C:\Users\Utilisateur\Documents\NOTES Sundgau\Dossier Chartes Sundgau\Bisel\bisel - scan 25.JPG"/>
                    <pic:cNvPicPr>
                      <a:picLocks noChangeAspect="1" noChangeArrowheads="1"/>
                    </pic:cNvPicPr>
                  </pic:nvPicPr>
                  <pic:blipFill>
                    <a:blip r:embed="rId5"/>
                    <a:srcRect/>
                    <a:stretch>
                      <a:fillRect/>
                    </a:stretch>
                  </pic:blipFill>
                  <pic:spPr bwMode="auto">
                    <a:xfrm>
                      <a:off x="0" y="0"/>
                      <a:ext cx="4772025" cy="8039100"/>
                    </a:xfrm>
                    <a:prstGeom prst="rect">
                      <a:avLst/>
                    </a:prstGeom>
                    <a:noFill/>
                    <a:ln w="9525">
                      <a:noFill/>
                      <a:miter lim="800000"/>
                      <a:headEnd/>
                      <a:tailEnd/>
                    </a:ln>
                  </pic:spPr>
                </pic:pic>
              </a:graphicData>
            </a:graphic>
          </wp:anchor>
        </w:drawing>
      </w:r>
    </w:p>
    <w:p w:rsidR="00EC04BC" w:rsidRPr="00EC04BC" w:rsidRDefault="00EC04BC" w:rsidP="00EC04BC">
      <w:pPr>
        <w:rPr>
          <w:sz w:val="40"/>
          <w:szCs w:val="40"/>
          <w:lang w:val="fr-FR"/>
        </w:rPr>
      </w:pPr>
      <w:r w:rsidRPr="00EC04BC">
        <w:rPr>
          <w:sz w:val="40"/>
          <w:szCs w:val="40"/>
          <w:lang w:val="fr-FR"/>
        </w:rPr>
        <w:t>14 parcelles localisées en milieu forestier au nord et à l’est de la commune</w:t>
      </w: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Default="00EC04BC">
      <w:pPr>
        <w:rPr>
          <w:lang w:val="fr-FR"/>
        </w:rPr>
      </w:pPr>
    </w:p>
    <w:p w:rsidR="00EC04BC" w:rsidRPr="00EC04BC" w:rsidRDefault="00EC04BC" w:rsidP="00EC04BC">
      <w:pPr>
        <w:rPr>
          <w:sz w:val="24"/>
          <w:szCs w:val="24"/>
          <w:lang w:val="fr-FR"/>
        </w:rPr>
      </w:pPr>
      <w:r w:rsidRPr="00EC04BC">
        <w:rPr>
          <w:sz w:val="24"/>
          <w:szCs w:val="24"/>
          <w:lang w:val="fr-FR"/>
        </w:rPr>
        <w:t xml:space="preserve">Section 8 parcelles 47, 48, 49 : </w:t>
      </w:r>
    </w:p>
    <w:p w:rsidR="00EC04BC" w:rsidRDefault="00EC04BC" w:rsidP="00EC04BC">
      <w:pPr>
        <w:rPr>
          <w:lang w:val="fr-FR"/>
        </w:rPr>
      </w:pPr>
      <w:r>
        <w:rPr>
          <w:noProof/>
          <w:sz w:val="24"/>
          <w:szCs w:val="24"/>
          <w:lang w:val="fr-FR" w:eastAsia="fr-FR" w:bidi="ar-SA"/>
        </w:rPr>
        <w:drawing>
          <wp:anchor distT="0" distB="0" distL="114300" distR="114300" simplePos="0" relativeHeight="251660288" behindDoc="1" locked="0" layoutInCell="1" allowOverlap="1">
            <wp:simplePos x="0" y="0"/>
            <wp:positionH relativeFrom="column">
              <wp:posOffset>6651625</wp:posOffset>
            </wp:positionH>
            <wp:positionV relativeFrom="paragraph">
              <wp:posOffset>577215</wp:posOffset>
            </wp:positionV>
            <wp:extent cx="2228850" cy="4962525"/>
            <wp:effectExtent l="19050" t="0" r="0" b="0"/>
            <wp:wrapTight wrapText="bothSides">
              <wp:wrapPolygon edited="0">
                <wp:start x="-185" y="0"/>
                <wp:lineTo x="-185" y="21559"/>
                <wp:lineTo x="21600" y="21559"/>
                <wp:lineTo x="21600" y="0"/>
                <wp:lineTo x="-185" y="0"/>
              </wp:wrapPolygon>
            </wp:wrapTight>
            <wp:docPr id="4" name="Image 4" descr="C:\Users\Utilisateur\Documents\NOTES Sundgau\Dossier Chartes Sundgau\Bisel\bisel - scan 25.JPG"/>
            <wp:cNvGraphicFramePr/>
            <a:graphic xmlns:a="http://schemas.openxmlformats.org/drawingml/2006/main">
              <a:graphicData uri="http://schemas.openxmlformats.org/drawingml/2006/picture">
                <pic:pic xmlns:pic="http://schemas.openxmlformats.org/drawingml/2006/picture">
                  <pic:nvPicPr>
                    <pic:cNvPr id="14340" name="Picture 4" descr="C:\Users\Utilisateur\Documents\NOTES Sundgau\Dossier Chartes Sundgau\Bisel\bisel - scan 25.JPG"/>
                    <pic:cNvPicPr>
                      <a:picLocks noChangeAspect="1" noChangeArrowheads="1"/>
                    </pic:cNvPicPr>
                  </pic:nvPicPr>
                  <pic:blipFill>
                    <a:blip r:embed="rId6"/>
                    <a:srcRect/>
                    <a:stretch>
                      <a:fillRect/>
                    </a:stretch>
                  </pic:blipFill>
                  <pic:spPr bwMode="auto">
                    <a:xfrm>
                      <a:off x="0" y="0"/>
                      <a:ext cx="2228850" cy="4962525"/>
                    </a:xfrm>
                    <a:prstGeom prst="rect">
                      <a:avLst/>
                    </a:prstGeom>
                    <a:noFill/>
                    <a:ln w="9525">
                      <a:noFill/>
                      <a:miter lim="800000"/>
                      <a:headEnd/>
                      <a:tailEnd/>
                    </a:ln>
                  </pic:spPr>
                </pic:pic>
              </a:graphicData>
            </a:graphic>
          </wp:anchor>
        </w:drawing>
      </w:r>
      <w:r w:rsidRPr="00EC04BC">
        <w:rPr>
          <w:sz w:val="24"/>
          <w:szCs w:val="24"/>
          <w:lang w:val="fr-FR"/>
        </w:rPr>
        <w:t xml:space="preserve">Ces parcelles correspondent à </w:t>
      </w:r>
      <w:r w:rsidRPr="00EC04BC">
        <w:rPr>
          <w:b/>
          <w:bCs/>
          <w:sz w:val="24"/>
          <w:szCs w:val="24"/>
          <w:lang w:val="fr-FR"/>
        </w:rPr>
        <w:t xml:space="preserve">l’étang </w:t>
      </w:r>
      <w:proofErr w:type="spellStart"/>
      <w:r w:rsidRPr="00EC04BC">
        <w:rPr>
          <w:b/>
          <w:bCs/>
          <w:sz w:val="24"/>
          <w:szCs w:val="24"/>
          <w:lang w:val="fr-FR"/>
        </w:rPr>
        <w:t>Erlenweiher</w:t>
      </w:r>
      <w:proofErr w:type="spellEnd"/>
      <w:r w:rsidRPr="00EC04BC">
        <w:rPr>
          <w:b/>
          <w:bCs/>
          <w:sz w:val="24"/>
          <w:szCs w:val="24"/>
          <w:lang w:val="fr-FR"/>
        </w:rPr>
        <w:t xml:space="preserve"> et au vallon forestier qui la suit</w:t>
      </w:r>
      <w:r w:rsidRPr="00EC04BC">
        <w:rPr>
          <w:sz w:val="24"/>
          <w:szCs w:val="24"/>
          <w:lang w:val="fr-FR"/>
        </w:rPr>
        <w:t>. Ce secteur forestier correspond à 2 habitats d’intérêt communautaires : une hêtraie neutrophile et à une hêtraie</w:t>
      </w:r>
      <w:r w:rsidRPr="00EC04BC">
        <w:rPr>
          <w:lang w:val="fr-FR"/>
        </w:rPr>
        <w:t xml:space="preserve"> </w:t>
      </w:r>
      <w:r w:rsidRPr="00EC04BC">
        <w:rPr>
          <w:sz w:val="24"/>
          <w:szCs w:val="24"/>
          <w:lang w:val="fr-FR"/>
        </w:rPr>
        <w:t>acidiphile.</w:t>
      </w:r>
      <w:r w:rsidRPr="00EC04BC">
        <w:rPr>
          <w:lang w:val="fr-FR"/>
        </w:rPr>
        <w:t xml:space="preserve"> </w:t>
      </w:r>
    </w:p>
    <w:p w:rsidR="00EC04BC" w:rsidRPr="00EC04BC" w:rsidRDefault="00EC04BC" w:rsidP="00EC04BC">
      <w:pPr>
        <w:rPr>
          <w:lang w:val="fr-FR"/>
        </w:rPr>
      </w:pPr>
      <w:r w:rsidRPr="00EC04BC">
        <w:rPr>
          <w:lang w:val="fr-FR"/>
        </w:rPr>
        <w:drawing>
          <wp:inline distT="0" distB="0" distL="0" distR="0">
            <wp:extent cx="6372225" cy="4962525"/>
            <wp:effectExtent l="19050" t="0" r="9525" b="0"/>
            <wp:docPr id="3" name="Image 3" descr="C:\Users\Utilisateur\Pictures\site Sundgau - bisel heimersdorf\Bisel 2013.10.29 mare forestière + étang isolé automne\ Bisel 2013.10.29 (2) Erlenweiher.JPG"/>
            <wp:cNvGraphicFramePr/>
            <a:graphic xmlns:a="http://schemas.openxmlformats.org/drawingml/2006/main">
              <a:graphicData uri="http://schemas.openxmlformats.org/drawingml/2006/picture">
                <pic:pic xmlns:pic="http://schemas.openxmlformats.org/drawingml/2006/picture">
                  <pic:nvPicPr>
                    <pic:cNvPr id="14345" name="Picture 9" descr="C:\Users\Utilisateur\Pictures\site Sundgau - bisel heimersdorf\Bisel 2013.10.29 mare forestière + étang isolé automne\ Bisel 2013.10.29 (2) Erlenweiher.JPG"/>
                    <pic:cNvPicPr>
                      <a:picLocks noChangeAspect="1" noChangeArrowheads="1"/>
                    </pic:cNvPicPr>
                  </pic:nvPicPr>
                  <pic:blipFill>
                    <a:blip r:embed="rId7" cstate="print"/>
                    <a:srcRect/>
                    <a:stretch>
                      <a:fillRect/>
                    </a:stretch>
                  </pic:blipFill>
                  <pic:spPr bwMode="auto">
                    <a:xfrm>
                      <a:off x="0" y="0"/>
                      <a:ext cx="6374937" cy="4964637"/>
                    </a:xfrm>
                    <a:prstGeom prst="rect">
                      <a:avLst/>
                    </a:prstGeom>
                    <a:noFill/>
                    <a:ln w="9525">
                      <a:noFill/>
                      <a:miter lim="800000"/>
                      <a:headEnd/>
                      <a:tailEnd/>
                    </a:ln>
                  </pic:spPr>
                </pic:pic>
              </a:graphicData>
            </a:graphic>
          </wp:inline>
        </w:drawing>
      </w:r>
    </w:p>
    <w:p w:rsidR="00EC04BC" w:rsidRDefault="00EC04BC">
      <w:pPr>
        <w:rPr>
          <w:lang w:val="fr-FR"/>
        </w:rPr>
      </w:pPr>
    </w:p>
    <w:p w:rsidR="00EC04BC" w:rsidRDefault="00EC04BC">
      <w:pPr>
        <w:rPr>
          <w:lang w:val="fr-FR"/>
        </w:rPr>
      </w:pPr>
    </w:p>
    <w:p w:rsidR="00EC04BC" w:rsidRDefault="00EC04BC">
      <w:pPr>
        <w:rPr>
          <w:lang w:val="fr-FR"/>
        </w:rPr>
      </w:pPr>
      <w:r w:rsidRPr="00EC04BC">
        <w:rPr>
          <w:lang w:val="fr-FR"/>
        </w:rPr>
        <w:lastRenderedPageBreak/>
        <w:drawing>
          <wp:inline distT="0" distB="0" distL="0" distR="0">
            <wp:extent cx="9172575" cy="6829425"/>
            <wp:effectExtent l="0" t="0" r="0" b="0"/>
            <wp:docPr id="5" name="Obje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412288" cy="6875120"/>
                      <a:chOff x="0" y="0"/>
                      <a:chExt cx="9412288" cy="6875120"/>
                    </a:xfrm>
                  </a:grpSpPr>
                  <a:sp>
                    <a:nvSpPr>
                      <a:cNvPr id="15362" name="Text Box 4"/>
                      <a:cNvSpPr txBox="1">
                        <a:spLocks noChangeArrowheads="1"/>
                      </a:cNvSpPr>
                    </a:nvSpPr>
                    <a:spPr bwMode="auto">
                      <a:xfrm>
                        <a:off x="0" y="0"/>
                        <a:ext cx="5724525" cy="461963"/>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a:solidFill>
                                <a:schemeClr val="bg1"/>
                              </a:solidFill>
                            </a:rPr>
                            <a:t>site N2000 Sundgau, région des étangs</a:t>
                          </a:r>
                          <a:endParaRPr lang="fr-FR" sz="2400" b="1">
                            <a:solidFill>
                              <a:schemeClr val="bg1"/>
                            </a:solidFill>
                          </a:endParaRPr>
                        </a:p>
                      </a:txBody>
                      <a:useSpRect/>
                    </a:txSp>
                  </a:sp>
                  <a:sp>
                    <a:nvSpPr>
                      <a:cNvPr id="15363" name="Text Box 16"/>
                      <a:cNvSpPr txBox="1">
                        <a:spLocks noChangeArrowheads="1"/>
                      </a:cNvSpPr>
                    </a:nvSpPr>
                    <a:spPr bwMode="auto">
                      <a:xfrm>
                        <a:off x="0" y="476250"/>
                        <a:ext cx="9144000" cy="16160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fr-FR" dirty="0"/>
                            <a:t>Section 8 parcelles 47, 48, 49 : </a:t>
                          </a:r>
                        </a:p>
                        <a:p>
                          <a:pPr>
                            <a:spcBef>
                              <a:spcPct val="50000"/>
                            </a:spcBef>
                          </a:pPr>
                          <a:r>
                            <a:rPr lang="fr-FR" dirty="0"/>
                            <a:t>L’étang présente des </a:t>
                          </a:r>
                          <a:r>
                            <a:rPr lang="fr-FR" b="1" dirty="0"/>
                            <a:t>ourlets humides  intéressants</a:t>
                          </a:r>
                          <a:r>
                            <a:rPr lang="fr-FR" dirty="0"/>
                            <a:t>, et est notamment  bordé par une mare au sud ouest. Il faudrait veiller à </a:t>
                          </a:r>
                          <a:r>
                            <a:rPr lang="fr-FR" b="1" dirty="0"/>
                            <a:t>l’absence  d’espèces exotiques envahissantes </a:t>
                          </a:r>
                          <a:r>
                            <a:rPr lang="fr-FR" dirty="0"/>
                            <a:t>sur le site. La réalisation de </a:t>
                          </a:r>
                          <a:r>
                            <a:rPr lang="fr-FR" b="1" dirty="0"/>
                            <a:t>vidanges</a:t>
                          </a:r>
                          <a:r>
                            <a:rPr lang="fr-FR" dirty="0"/>
                            <a:t> et l’installation d’un moine et d’un système de rétention des vases sont favorables au milieu.</a:t>
                          </a:r>
                        </a:p>
                      </a:txBody>
                      <a:useSpRect/>
                    </a:txSp>
                  </a:sp>
                  <a:pic>
                    <a:nvPicPr>
                      <a:cNvPr id="8" name="Picture 18" descr="C:\Users\Utilisateur\Pictures\photos cyril av\best pour entête\chiro\chauve-souris av le verger de charlemagne (bidouille).jpg"/>
                      <a:cNvPicPr>
                        <a:picLocks noChangeAspect="1" noChangeArrowheads="1"/>
                      </a:cNvPicPr>
                    </a:nvPicPr>
                    <a:blipFill rotWithShape="1">
                      <a:blip r:embed="rId8" cstate="print">
                        <a:extLst>
                          <a:ext uri="{28A0092B-C50C-407E-A947-70E740481C1C}">
                            <a14:useLocalDpi xmlns="" xmlns:p="http://schemas.openxmlformats.org/presentationml/2006/main" xmlns:a14="http://schemas.microsoft.com/office/drawing/2010/main"/>
                          </a:ext>
                        </a:extLst>
                      </a:blip>
                      <a:srcRect/>
                      <a:stretch/>
                    </a:blipFill>
                    <a:spPr bwMode="auto">
                      <a:xfrm>
                        <a:off x="6948264" y="2105967"/>
                        <a:ext cx="1989891" cy="1568043"/>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a:pic>
                    <a:nvPicPr>
                      <a:cNvPr id="14347" name="Picture 11" descr="C:\Users\Utilisateur\Pictures\site Sundgau - bisel heimersdorf\Bisel 2013.10.29 mare forestière + étang isolé automne\ Bisel 2013.10.29 (25) Erlenweiher.JPG"/>
                      <a:cNvPicPr>
                        <a:picLocks noChangeAspect="1" noChangeArrowheads="1"/>
                      </a:cNvPicPr>
                    </a:nvPicPr>
                    <a:blipFill>
                      <a:blip r:embed="rId9"/>
                      <a:srcRect/>
                      <a:stretch>
                        <a:fillRect/>
                      </a:stretch>
                    </a:blipFill>
                    <a:spPr bwMode="auto">
                      <a:xfrm>
                        <a:off x="684213" y="2092325"/>
                        <a:ext cx="5262562" cy="3946525"/>
                      </a:xfrm>
                      <a:prstGeom prst="rect">
                        <a:avLst/>
                      </a:prstGeom>
                      <a:noFill/>
                      <a:ln w="9525">
                        <a:noFill/>
                        <a:miter lim="800000"/>
                        <a:headEnd/>
                        <a:tailEnd/>
                      </a:ln>
                    </a:spPr>
                  </a:pic>
                  <a:sp>
                    <a:nvSpPr>
                      <a:cNvPr id="2" name="Rectangle 1"/>
                      <a:cNvSpPr/>
                    </a:nvSpPr>
                    <a:spPr>
                      <a:xfrm>
                        <a:off x="73025" y="5899150"/>
                        <a:ext cx="9339263" cy="954088"/>
                      </a:xfrm>
                      <a:prstGeom prst="rect">
                        <a:avLst/>
                      </a:prstGeom>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defRPr/>
                          </a:pPr>
                          <a:r>
                            <a:rPr lang="fr-FR" sz="1400" dirty="0"/>
                            <a:t>NB: </a:t>
                          </a:r>
                        </a:p>
                        <a:p>
                          <a:pPr marL="285750" indent="-285750">
                            <a:spcBef>
                              <a:spcPts val="0"/>
                            </a:spcBef>
                            <a:buFontTx/>
                            <a:buChar char="-"/>
                            <a:defRPr/>
                          </a:pPr>
                          <a:r>
                            <a:rPr lang="fr-FR" sz="1400" dirty="0"/>
                            <a:t>Les étangs doivent faire l’objet d’une déclaration d’antériorité auprès de la DDT</a:t>
                          </a:r>
                        </a:p>
                        <a:p>
                          <a:pPr marL="285750" indent="-285750">
                            <a:spcBef>
                              <a:spcPts val="0"/>
                            </a:spcBef>
                            <a:buFontTx/>
                            <a:buChar char="-"/>
                            <a:defRPr/>
                          </a:pPr>
                          <a:r>
                            <a:rPr lang="fr-FR" sz="1400" dirty="0"/>
                            <a:t>Les vidanges des étangs doivent faire l’objet d’une déclaration,</a:t>
                          </a:r>
                        </a:p>
                        <a:p>
                          <a:pPr marL="285750" indent="-285750">
                            <a:spcBef>
                              <a:spcPts val="0"/>
                            </a:spcBef>
                            <a:buFontTx/>
                            <a:buChar char="-"/>
                            <a:defRPr/>
                          </a:pPr>
                          <a:r>
                            <a:rPr lang="fr-FR" sz="1400" dirty="0"/>
                            <a:t>Ces démarches ne sont pas nécessaires pour l’adhésion à la charte </a:t>
                          </a:r>
                          <a:r>
                            <a:rPr lang="fr-FR" sz="1400" dirty="0" err="1"/>
                            <a:t>Natura</a:t>
                          </a:r>
                          <a:r>
                            <a:rPr lang="fr-FR" sz="1400" dirty="0"/>
                            <a:t> 2000</a:t>
                          </a:r>
                        </a:p>
                      </a:txBody>
                      <a:useSpRect/>
                    </a:txSp>
                  </a:sp>
                  <a:pic>
                    <a:nvPicPr>
                      <a:cNvPr id="17" name="Picture 3" descr="C:\Users\Utilisateur\Pictures\site Sundgau - bisel heimersdorf\Bisel 2014-05-20 grande mare forestière\DSCF9698.JPG"/>
                      <a:cNvPicPr>
                        <a:picLocks noChangeAspect="1" noChangeArrowheads="1"/>
                      </a:cNvPicPr>
                    </a:nvPicPr>
                    <a:blipFill rotWithShape="1">
                      <a:blip r:embed="rId10" cstate="print">
                        <a:extLst>
                          <a:ext uri="{28A0092B-C50C-407E-A947-70E740481C1C}">
                            <a14:useLocalDpi xmlns="" xmlns:p="http://schemas.openxmlformats.org/presentationml/2006/main" xmlns:a14="http://schemas.microsoft.com/office/drawing/2010/main"/>
                          </a:ext>
                        </a:extLst>
                      </a:blip>
                      <a:srcRect/>
                      <a:stretch/>
                    </a:blipFill>
                    <a:spPr bwMode="auto">
                      <a:xfrm>
                        <a:off x="6668117" y="5013176"/>
                        <a:ext cx="2603215" cy="1861944"/>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a:pic>
                    <a:nvPicPr>
                      <a:cNvPr id="18" name="Picture 6" descr="\\SMARL2\Mes documents\Divers\Pêche électrique\peche 2012\P1070648.JPG"/>
                      <a:cNvPicPr>
                        <a:picLocks noChangeAspect="1" noChangeArrowheads="1"/>
                      </a:cNvPicPr>
                    </a:nvPicPr>
                    <a:blipFill>
                      <a:blip r:embed="rId11"/>
                      <a:srcRect/>
                      <a:stretch>
                        <a:fillRect/>
                      </a:stretch>
                    </a:blipFill>
                    <a:spPr bwMode="auto">
                      <a:xfrm>
                        <a:off x="4535488" y="2214563"/>
                        <a:ext cx="1836737" cy="1690687"/>
                      </a:xfrm>
                      <a:prstGeom prst="rect">
                        <a:avLst/>
                      </a:prstGeom>
                      <a:noFill/>
                      <a:ln w="9525">
                        <a:noFill/>
                        <a:miter lim="800000"/>
                        <a:headEnd/>
                        <a:tailEnd/>
                      </a:ln>
                    </a:spPr>
                  </a:pic>
                  <a:pic>
                    <a:nvPicPr>
                      <a:cNvPr id="19" name="Picture 8" descr="C:\Users\Utilisateur\Pictures\week end\Vidange étang Stinisweiher 2013.10.21\Vidange étang Stinisweiher 2013.10.21 (37).JPG"/>
                      <a:cNvPicPr>
                        <a:picLocks noChangeAspect="1" noChangeArrowheads="1"/>
                      </a:cNvPicPr>
                    </a:nvPicPr>
                    <a:blipFill>
                      <a:blip r:embed="rId12"/>
                      <a:srcRect/>
                      <a:stretch>
                        <a:fillRect/>
                      </a:stretch>
                    </a:blipFill>
                    <a:spPr bwMode="auto">
                      <a:xfrm>
                        <a:off x="4318000" y="3976688"/>
                        <a:ext cx="2054225" cy="1541462"/>
                      </a:xfrm>
                      <a:prstGeom prst="rect">
                        <a:avLst/>
                      </a:prstGeom>
                      <a:noFill/>
                      <a:ln w="9525">
                        <a:noFill/>
                        <a:miter lim="800000"/>
                        <a:headEnd/>
                        <a:tailEnd/>
                      </a:ln>
                    </a:spPr>
                  </a:pic>
                  <a:pic>
                    <a:nvPicPr>
                      <a:cNvPr id="11" name="Picture 8" descr="C:\Users\Utilisateur\Pictures\site Sundgau - bisel heimersdorf\Bisel 2013.10.29 mare forestière + étang isolé automne\ Bisel 2013.10.29 (39) Erlenweiher.JPG"/>
                      <a:cNvPicPr>
                        <a:picLocks noChangeAspect="1" noChangeArrowheads="1"/>
                      </a:cNvPicPr>
                    </a:nvPicPr>
                    <a:blipFill>
                      <a:blip r:embed="rId13"/>
                      <a:srcRect/>
                      <a:stretch>
                        <a:fillRect/>
                      </a:stretch>
                    </a:blipFill>
                    <a:spPr bwMode="auto">
                      <a:xfrm>
                        <a:off x="73025" y="2214563"/>
                        <a:ext cx="3425825" cy="4567237"/>
                      </a:xfrm>
                      <a:prstGeom prst="rect">
                        <a:avLst/>
                      </a:prstGeom>
                      <a:noFill/>
                      <a:ln w="9525">
                        <a:noFill/>
                        <a:miter lim="800000"/>
                        <a:headEnd/>
                        <a:tailEnd/>
                      </a:ln>
                    </a:spPr>
                  </a:pic>
                </lc:lockedCanvas>
              </a:graphicData>
            </a:graphic>
          </wp:inline>
        </w:drawing>
      </w:r>
    </w:p>
    <w:p w:rsidR="00EC04BC" w:rsidRDefault="00EC04BC">
      <w:pPr>
        <w:rPr>
          <w:lang w:val="fr-FR"/>
        </w:rPr>
      </w:pPr>
      <w:r w:rsidRPr="00EC04BC">
        <w:rPr>
          <w:lang w:val="fr-FR"/>
        </w:rPr>
        <w:lastRenderedPageBreak/>
        <w:drawing>
          <wp:inline distT="0" distB="0" distL="0" distR="0">
            <wp:extent cx="8867775" cy="6877050"/>
            <wp:effectExtent l="19050" t="0" r="0" b="0"/>
            <wp:docPr id="6" name="Objet 6"/>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708775"/>
                      <a:chOff x="0" y="0"/>
                      <a:chExt cx="9144000" cy="6708775"/>
                    </a:xfrm>
                  </a:grpSpPr>
                  <a:sp>
                    <a:nvSpPr>
                      <a:cNvPr id="16386" name="Text Box 4"/>
                      <a:cNvSpPr txBox="1">
                        <a:spLocks noChangeArrowheads="1"/>
                      </a:cNvSpPr>
                    </a:nvSpPr>
                    <a:spPr bwMode="auto">
                      <a:xfrm>
                        <a:off x="0" y="0"/>
                        <a:ext cx="5724525" cy="461963"/>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a:solidFill>
                                <a:schemeClr val="bg1"/>
                              </a:solidFill>
                            </a:rPr>
                            <a:t>site N2000 Sundgau, région des étangs</a:t>
                          </a:r>
                          <a:endParaRPr lang="fr-FR" sz="2400" b="1">
                            <a:solidFill>
                              <a:schemeClr val="bg1"/>
                            </a:solidFill>
                          </a:endParaRPr>
                        </a:p>
                      </a:txBody>
                      <a:useSpRect/>
                    </a:txSp>
                  </a:sp>
                  <a:sp>
                    <a:nvSpPr>
                      <a:cNvPr id="16387" name="Text Box 16"/>
                      <a:cNvSpPr txBox="1">
                        <a:spLocks noChangeArrowheads="1"/>
                      </a:cNvSpPr>
                    </a:nvSpPr>
                    <a:spPr bwMode="auto">
                      <a:xfrm>
                        <a:off x="73025" y="476250"/>
                        <a:ext cx="9070975" cy="1338263"/>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fr-FR"/>
                            <a:t>Section 8 parcelles 29, 43, 45 : </a:t>
                          </a:r>
                        </a:p>
                        <a:p>
                          <a:pPr algn="just">
                            <a:spcBef>
                              <a:spcPct val="50000"/>
                            </a:spcBef>
                          </a:pPr>
                          <a:r>
                            <a:rPr lang="fr-FR"/>
                            <a:t>La partie des parcelles forestières 43 et 45,  incluse au sein du périmètre du site Natura  2000 forme un </a:t>
                          </a:r>
                          <a:r>
                            <a:rPr lang="fr-FR" b="1"/>
                            <a:t>cordon de 10 à 25m de large</a:t>
                          </a:r>
                          <a:r>
                            <a:rPr lang="fr-FR"/>
                            <a:t>. Ce cordon est occupé par la hêtraie neutrophile de l’Asperulo Fagenion (habitat d’intérêt européen).</a:t>
                          </a:r>
                        </a:p>
                      </a:txBody>
                      <a:useSpRect/>
                    </a:txSp>
                  </a:sp>
                  <a:pic>
                    <a:nvPicPr>
                      <a:cNvPr id="16388" name="Picture 4" descr="C:\Users\Utilisateur\Documents\NOTES Sundgau\Dossier Chartes Sundgau\Bisel\bisel - scan 25.JPG"/>
                      <a:cNvPicPr>
                        <a:picLocks noChangeAspect="1" noChangeArrowheads="1"/>
                      </a:cNvPicPr>
                    </a:nvPicPr>
                    <a:blipFill>
                      <a:blip r:embed="rId14"/>
                      <a:srcRect/>
                      <a:stretch>
                        <a:fillRect/>
                      </a:stretch>
                    </a:blipFill>
                    <a:spPr bwMode="auto">
                      <a:xfrm>
                        <a:off x="6659563" y="1831975"/>
                        <a:ext cx="2290762" cy="4876800"/>
                      </a:xfrm>
                      <a:prstGeom prst="rect">
                        <a:avLst/>
                      </a:prstGeom>
                      <a:noFill/>
                      <a:ln w="9525">
                        <a:noFill/>
                        <a:miter lim="800000"/>
                        <a:headEnd/>
                        <a:tailEnd/>
                      </a:ln>
                    </a:spPr>
                  </a:pic>
                  <a:sp>
                    <a:nvSpPr>
                      <a:cNvPr id="16" name="Ellipse 15"/>
                      <a:cNvSpPr/>
                    </a:nvSpPr>
                    <a:spPr>
                      <a:xfrm rot="20120042">
                        <a:off x="6473825" y="2232025"/>
                        <a:ext cx="1782763" cy="1563688"/>
                      </a:xfrm>
                      <a:prstGeom prst="ellipse">
                        <a:avLst/>
                      </a:prstGeom>
                      <a:noFill/>
                      <a:ln w="38100">
                        <a:solidFill>
                          <a:schemeClr val="tx1"/>
                        </a:solidFill>
                      </a:ln>
                    </a:spPr>
                    <a:txSp>
                      <a:txBody>
                        <a:bodyPr anchor="ctr"/>
                        <a:lstStyle>
                          <a:defPPr>
                            <a:defRPr lang="fr-F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6390" name="Text Box 16"/>
                      <a:cNvSpPr txBox="1">
                        <a:spLocks noChangeArrowheads="1"/>
                      </a:cNvSpPr>
                    </a:nvSpPr>
                    <a:spPr bwMode="auto">
                      <a:xfrm>
                        <a:off x="57150" y="1773238"/>
                        <a:ext cx="6443663" cy="161607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just">
                            <a:spcBef>
                              <a:spcPct val="50000"/>
                            </a:spcBef>
                          </a:pPr>
                          <a:r>
                            <a:rPr lang="fr-FR"/>
                            <a:t>La partie de la parcelle 29 incluse au sein du périmètre du site Natura  2000  forme un cordon d’environ 5m de large. Ce cordon est occupé par une hêtraie neutrophile de l’Asperulo Fagenion et par une plantation de conifères. </a:t>
                          </a:r>
                        </a:p>
                        <a:p>
                          <a:pPr>
                            <a:spcBef>
                              <a:spcPct val="50000"/>
                            </a:spcBef>
                          </a:pPr>
                          <a:endParaRPr lang="fr-FR"/>
                        </a:p>
                      </a:txBody>
                      <a:useSpRect/>
                    </a:txSp>
                  </a:sp>
                  <a:pic>
                    <a:nvPicPr>
                      <a:cNvPr id="16391" name="Picture 11" descr="C:\Users\Utilisateur\Pictures\site Sundgau - bisel heimersdorf\Terrains FD 2014.06.05 nuit\bisel heimersdorf secteur entre 2 mares 2014.06.05\bisel heimersdorf secteur entre 2 mares 2014.06.05 (71) photos cyril.JPG"/>
                      <a:cNvPicPr>
                        <a:picLocks noChangeAspect="1" noChangeArrowheads="1"/>
                      </a:cNvPicPr>
                    </a:nvPicPr>
                    <a:blipFill>
                      <a:blip r:embed="rId15"/>
                      <a:srcRect/>
                      <a:stretch>
                        <a:fillRect/>
                      </a:stretch>
                    </a:blipFill>
                    <a:spPr bwMode="auto">
                      <a:xfrm>
                        <a:off x="296863" y="3106738"/>
                        <a:ext cx="4716462" cy="3536950"/>
                      </a:xfrm>
                      <a:prstGeom prst="rect">
                        <a:avLst/>
                      </a:prstGeom>
                      <a:noFill/>
                      <a:ln w="9525">
                        <a:noFill/>
                        <a:miter lim="800000"/>
                        <a:headEnd/>
                        <a:tailEnd/>
                      </a:ln>
                    </a:spPr>
                  </a:pic>
                </lc:lockedCanvas>
              </a:graphicData>
            </a:graphic>
          </wp:inline>
        </w:drawing>
      </w:r>
    </w:p>
    <w:p w:rsidR="00EC04BC" w:rsidRDefault="00EC04BC">
      <w:pPr>
        <w:rPr>
          <w:lang w:val="fr-FR"/>
        </w:rPr>
      </w:pPr>
      <w:r w:rsidRPr="00EC04BC">
        <w:rPr>
          <w:lang w:val="fr-FR"/>
        </w:rPr>
        <w:lastRenderedPageBreak/>
        <w:drawing>
          <wp:inline distT="0" distB="0" distL="0" distR="0">
            <wp:extent cx="9734550" cy="6553200"/>
            <wp:effectExtent l="19050" t="0" r="0" b="0"/>
            <wp:docPr id="7" name="Objet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4771688" cy="7334552"/>
                      <a:chOff x="0" y="-459432"/>
                      <a:chExt cx="14771688" cy="7334552"/>
                    </a:xfrm>
                  </a:grpSpPr>
                  <a:sp>
                    <a:nvSpPr>
                      <a:cNvPr id="17410" name="Text Box 4"/>
                      <a:cNvSpPr txBox="1">
                        <a:spLocks noChangeArrowheads="1"/>
                      </a:cNvSpPr>
                    </a:nvSpPr>
                    <a:spPr bwMode="auto">
                      <a:xfrm>
                        <a:off x="0" y="0"/>
                        <a:ext cx="5724525" cy="461963"/>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a:solidFill>
                                <a:schemeClr val="bg1"/>
                              </a:solidFill>
                            </a:rPr>
                            <a:t>site N2000 Sundgau, région des étangs</a:t>
                          </a:r>
                          <a:endParaRPr lang="fr-FR" sz="2400" b="1">
                            <a:solidFill>
                              <a:schemeClr val="bg1"/>
                            </a:solidFill>
                          </a:endParaRPr>
                        </a:p>
                      </a:txBody>
                      <a:useSpRect/>
                    </a:txSp>
                  </a:sp>
                  <a:sp>
                    <a:nvSpPr>
                      <a:cNvPr id="17411" name="Text Box 16"/>
                      <a:cNvSpPr txBox="1">
                        <a:spLocks noChangeArrowheads="1"/>
                      </a:cNvSpPr>
                    </a:nvSpPr>
                    <a:spPr bwMode="auto">
                      <a:xfrm>
                        <a:off x="73025" y="476250"/>
                        <a:ext cx="6731000" cy="3278188"/>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fr-FR"/>
                            <a:t>Section 8 parcelles 29, 43, 45 : </a:t>
                          </a:r>
                        </a:p>
                        <a:p>
                          <a:pPr>
                            <a:spcBef>
                              <a:spcPct val="50000"/>
                            </a:spcBef>
                          </a:pPr>
                          <a:r>
                            <a:rPr lang="fr-FR"/>
                            <a:t>Ce secteur est l’habitat </a:t>
                          </a:r>
                          <a:r>
                            <a:rPr lang="fr-FR" b="1"/>
                            <a:t>de plusieurs espèces de chauve-souris et d’amphibiens.</a:t>
                          </a:r>
                        </a:p>
                        <a:p>
                          <a:pPr algn="just">
                            <a:spcBef>
                              <a:spcPct val="50000"/>
                            </a:spcBef>
                          </a:pPr>
                          <a:r>
                            <a:rPr lang="fr-FR"/>
                            <a:t>Les ornières sont notamment utilisées pour la </a:t>
                          </a:r>
                          <a:r>
                            <a:rPr lang="fr-FR" b="1"/>
                            <a:t>reproduction</a:t>
                          </a:r>
                          <a:r>
                            <a:rPr lang="fr-FR"/>
                            <a:t> par le triton alpestre, le triton palmé et le sonneur à ventre jaune. </a:t>
                          </a:r>
                        </a:p>
                        <a:p>
                          <a:pPr algn="just">
                            <a:spcBef>
                              <a:spcPct val="50000"/>
                            </a:spcBef>
                          </a:pPr>
                          <a:r>
                            <a:rPr lang="fr-FR"/>
                            <a:t>L’utilisation des chemins forestiers en dehors de la période de reproduction des amphibiens (mars à août) est recommandée.</a:t>
                          </a:r>
                        </a:p>
                        <a:p>
                          <a:pPr>
                            <a:spcBef>
                              <a:spcPct val="50000"/>
                            </a:spcBef>
                          </a:pPr>
                          <a:endParaRPr lang="fr-FR"/>
                        </a:p>
                        <a:p>
                          <a:pPr>
                            <a:spcBef>
                              <a:spcPct val="50000"/>
                            </a:spcBef>
                          </a:pPr>
                          <a:endParaRPr lang="fr-FR"/>
                        </a:p>
                      </a:txBody>
                      <a:useSpRect/>
                    </a:txSp>
                  </a:sp>
                  <a:pic>
                    <a:nvPicPr>
                      <a:cNvPr id="8" name="Picture 18" descr="C:\Users\Utilisateur\Pictures\photos cyril av\best pour entête\chiro\chauve-souris av le verger de charlemagne (bidouille).jpg"/>
                      <a:cNvPicPr>
                        <a:picLocks noChangeAspect="1" noChangeArrowheads="1"/>
                      </a:cNvPicPr>
                    </a:nvPicPr>
                    <a:blipFill rotWithShape="1">
                      <a:blip r:embed="rId8" cstate="print">
                        <a:extLst>
                          <a:ext uri="{28A0092B-C50C-407E-A947-70E740481C1C}">
                            <a14:useLocalDpi xmlns="" xmlns:p="http://schemas.openxmlformats.org/presentationml/2006/main" xmlns:a14="http://schemas.microsoft.com/office/drawing/2010/main"/>
                          </a:ext>
                        </a:extLst>
                      </a:blip>
                      <a:srcRect/>
                      <a:stretch/>
                    </a:blipFill>
                    <a:spPr bwMode="auto">
                      <a:xfrm>
                        <a:off x="6990746" y="233499"/>
                        <a:ext cx="2153253" cy="1696773"/>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a:pic>
                    <a:nvPicPr>
                      <a:cNvPr id="17413" name="Picture 5" descr="sonneur à ventre jaune"/>
                      <a:cNvPicPr>
                        <a:picLocks noChangeAspect="1" noChangeArrowheads="1"/>
                      </a:cNvPicPr>
                    </a:nvPicPr>
                    <a:blipFill>
                      <a:blip r:embed="rId16">
                        <a:clrChange>
                          <a:clrFrom>
                            <a:srgbClr val="FFFFFF"/>
                          </a:clrFrom>
                          <a:clrTo>
                            <a:srgbClr val="FFFFFF">
                              <a:alpha val="0"/>
                            </a:srgbClr>
                          </a:clrTo>
                        </a:clrChange>
                      </a:blip>
                      <a:srcRect/>
                      <a:stretch>
                        <a:fillRect/>
                      </a:stretch>
                    </a:blipFill>
                    <a:spPr bwMode="auto">
                      <a:xfrm>
                        <a:off x="6486525" y="2609850"/>
                        <a:ext cx="2408238" cy="1957388"/>
                      </a:xfrm>
                      <a:prstGeom prst="rect">
                        <a:avLst/>
                      </a:prstGeom>
                      <a:noFill/>
                      <a:ln w="9525">
                        <a:noFill/>
                        <a:miter lim="800000"/>
                        <a:headEnd/>
                        <a:tailEnd/>
                      </a:ln>
                    </a:spPr>
                  </a:pic>
                  <a:pic>
                    <a:nvPicPr>
                      <a:cNvPr id="54275" name="Picture 3" descr="C:\Users\Utilisateur\Pictures\site Sundgau - bisel heimersdorf\Bisel 2014-05-20 grande mare forestière\DSCF9698.JPG"/>
                      <a:cNvPicPr>
                        <a:picLocks noChangeAspect="1" noChangeArrowheads="1"/>
                      </a:cNvPicPr>
                    </a:nvPicPr>
                    <a:blipFill rotWithShape="1">
                      <a:blip r:embed="rId17" cstate="print">
                        <a:extLst>
                          <a:ext uri="{28A0092B-C50C-407E-A947-70E740481C1C}">
                            <a14:useLocalDpi xmlns="" xmlns:p="http://schemas.openxmlformats.org/presentationml/2006/main" xmlns:a14="http://schemas.microsoft.com/office/drawing/2010/main"/>
                          </a:ext>
                        </a:extLst>
                      </a:blip>
                      <a:srcRect/>
                      <a:stretch/>
                    </a:blipFill>
                    <a:spPr bwMode="auto">
                      <a:xfrm>
                        <a:off x="6109823" y="4613857"/>
                        <a:ext cx="3161509" cy="2261263"/>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a:pic>
                    <a:nvPicPr>
                      <a:cNvPr id="13" name="Picture 31" descr="C:\Users\Utilisateur\Pictures\site Sundgau - bisel heimersdorf\sortie grand public amphibiens 2014.05.17 photos cyril BRETON\sortie grand public amphibiens 2014.05.17 (55) photos cyril BRETON.JPG"/>
                      <a:cNvPicPr>
                        <a:picLocks noChangeAspect="1" noChangeArrowheads="1"/>
                      </a:cNvPicPr>
                    </a:nvPicPr>
                    <a:blipFill rotWithShape="1">
                      <a:blip r:embed="rId18" cstate="print">
                        <a:extLst>
                          <a:ext uri="{28A0092B-C50C-407E-A947-70E740481C1C}">
                            <a14:useLocalDpi xmlns="" xmlns:p="http://schemas.openxmlformats.org/presentationml/2006/main" xmlns:a14="http://schemas.microsoft.com/office/drawing/2010/main"/>
                          </a:ext>
                        </a:extLst>
                      </a:blip>
                      <a:srcRect/>
                      <a:stretch/>
                    </a:blipFill>
                    <a:spPr bwMode="auto">
                      <a:xfrm>
                        <a:off x="9972600" y="-459432"/>
                        <a:ext cx="1576387" cy="2099116"/>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a:pic>
                    <a:nvPicPr>
                      <a:cNvPr id="17416" name="Picture 8" descr="C:\Users\Utilisateur\Pictures\site Sundgau - bisel heimersdorf\Terrains FD 2014.06.05 nuit\bisel heimersdorf secteur entre 2 mares 2014.06.05\bisel heimersdorf secteur entre 2 mares 2014.06.05 (70) photos cyril.JPG"/>
                      <a:cNvPicPr>
                        <a:picLocks noChangeAspect="1" noChangeArrowheads="1"/>
                      </a:cNvPicPr>
                    </a:nvPicPr>
                    <a:blipFill>
                      <a:blip r:embed="rId19"/>
                      <a:srcRect/>
                      <a:stretch>
                        <a:fillRect/>
                      </a:stretch>
                    </a:blipFill>
                    <a:spPr bwMode="auto">
                      <a:xfrm>
                        <a:off x="103188" y="3108325"/>
                        <a:ext cx="4756150" cy="3568700"/>
                      </a:xfrm>
                      <a:prstGeom prst="rect">
                        <a:avLst/>
                      </a:prstGeom>
                      <a:noFill/>
                      <a:ln w="9525">
                        <a:noFill/>
                        <a:miter lim="800000"/>
                        <a:headEnd/>
                        <a:tailEnd/>
                      </a:ln>
                    </a:spPr>
                  </a:pic>
                  <a:pic>
                    <a:nvPicPr>
                      <a:cNvPr id="17417" name="Picture 9" descr="C:\Users\Utilisateur\Pictures\site Sundgau - bisel heimersdorf\prospections dicarne 2014\Bisel 2014.07.15 - Prospé Dicrane  avec Alain Untereiner Numéro 1\Bisel 2014.07.15 (53) Prospé Dicrane .JPG"/>
                      <a:cNvPicPr>
                        <a:picLocks noChangeAspect="1" noChangeArrowheads="1"/>
                      </a:cNvPicPr>
                    </a:nvPicPr>
                    <a:blipFill>
                      <a:blip r:embed="rId20"/>
                      <a:srcRect/>
                      <a:stretch>
                        <a:fillRect/>
                      </a:stretch>
                    </a:blipFill>
                    <a:spPr bwMode="auto">
                      <a:xfrm>
                        <a:off x="9271000" y="2420938"/>
                        <a:ext cx="5500688" cy="4125912"/>
                      </a:xfrm>
                      <a:prstGeom prst="rect">
                        <a:avLst/>
                      </a:prstGeom>
                      <a:noFill/>
                      <a:ln w="9525">
                        <a:noFill/>
                        <a:miter lim="800000"/>
                        <a:headEnd/>
                        <a:tailEnd/>
                      </a:ln>
                    </a:spPr>
                  </a:pic>
                </lc:lockedCanvas>
              </a:graphicData>
            </a:graphic>
          </wp:inline>
        </w:drawing>
      </w:r>
    </w:p>
    <w:p w:rsidR="00EC04BC" w:rsidRDefault="00EC04BC">
      <w:pPr>
        <w:rPr>
          <w:lang w:val="fr-FR"/>
        </w:rPr>
      </w:pPr>
    </w:p>
    <w:p w:rsidR="00EC04BC" w:rsidRDefault="00EC04BC">
      <w:pPr>
        <w:rPr>
          <w:lang w:val="fr-FR"/>
        </w:rPr>
      </w:pPr>
      <w:r w:rsidRPr="00EC04BC">
        <w:rPr>
          <w:lang w:val="fr-FR"/>
        </w:rPr>
        <w:lastRenderedPageBreak/>
        <w:drawing>
          <wp:inline distT="0" distB="0" distL="0" distR="0">
            <wp:extent cx="9382125" cy="6962775"/>
            <wp:effectExtent l="19050" t="0" r="0" b="0"/>
            <wp:docPr id="8" name="Objet 8"/>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797675"/>
                      <a:chOff x="0" y="0"/>
                      <a:chExt cx="9144000" cy="6797675"/>
                    </a:xfrm>
                  </a:grpSpPr>
                  <a:sp>
                    <a:nvSpPr>
                      <a:cNvPr id="18434" name="Text Box 4"/>
                      <a:cNvSpPr txBox="1">
                        <a:spLocks noChangeArrowheads="1"/>
                      </a:cNvSpPr>
                    </a:nvSpPr>
                    <a:spPr bwMode="auto">
                      <a:xfrm>
                        <a:off x="0" y="0"/>
                        <a:ext cx="5724525" cy="461963"/>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a:solidFill>
                                <a:schemeClr val="bg1"/>
                              </a:solidFill>
                            </a:rPr>
                            <a:t>site N2000 Sundgau, région des étangs</a:t>
                          </a:r>
                          <a:endParaRPr lang="fr-FR" sz="2400" b="1">
                            <a:solidFill>
                              <a:schemeClr val="bg1"/>
                            </a:solidFill>
                          </a:endParaRPr>
                        </a:p>
                      </a:txBody>
                      <a:useSpRect/>
                    </a:txSp>
                  </a:sp>
                  <a:sp>
                    <a:nvSpPr>
                      <a:cNvPr id="18435" name="Text Box 16"/>
                      <a:cNvSpPr txBox="1">
                        <a:spLocks noChangeArrowheads="1"/>
                      </a:cNvSpPr>
                    </a:nvSpPr>
                    <a:spPr bwMode="auto">
                      <a:xfrm>
                        <a:off x="73025" y="476250"/>
                        <a:ext cx="9070975" cy="2032000"/>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fr-FR"/>
                            <a:t>Section 9 parcelles 2, 3, 4, 5, 6, 7, 8, 11 : </a:t>
                          </a:r>
                        </a:p>
                        <a:p>
                          <a:pPr>
                            <a:spcBef>
                              <a:spcPct val="50000"/>
                            </a:spcBef>
                          </a:pPr>
                          <a:r>
                            <a:rPr lang="fr-FR"/>
                            <a:t>Ces parcelles correspondent à des </a:t>
                          </a:r>
                          <a:r>
                            <a:rPr lang="fr-FR" b="1"/>
                            <a:t>parcelles forestières </a:t>
                          </a:r>
                          <a:r>
                            <a:rPr lang="fr-FR"/>
                            <a:t>qui bordent une chaîne d’étangs localisée dur le Steinbach et aux étangs Herrenneuweiher. </a:t>
                          </a:r>
                        </a:p>
                        <a:p>
                          <a:pPr>
                            <a:spcBef>
                              <a:spcPct val="50000"/>
                            </a:spcBef>
                          </a:pPr>
                          <a:r>
                            <a:rPr lang="fr-FR"/>
                            <a:t>Les parcelles forestières correspondent à une hêtraie neutrophile (HIC), hêtraie acidophile (HIC), aulnaie frênaie rivulaire (HIC), plantation de conifères. La conservation des habitats d’intérêt communautaire (HIC) est un des enjeux du site.</a:t>
                          </a:r>
                        </a:p>
                      </a:txBody>
                      <a:useSpRect/>
                    </a:txSp>
                  </a:sp>
                  <a:pic>
                    <a:nvPicPr>
                      <a:cNvPr id="18436" name="Picture 4" descr="C:\Users\Utilisateur\Documents\NOTES Sundgau\Dossier Chartes Sundgau\Bisel\bisel - scan 25.JPG"/>
                      <a:cNvPicPr>
                        <a:picLocks noChangeAspect="1" noChangeArrowheads="1"/>
                      </a:cNvPicPr>
                    </a:nvPicPr>
                    <a:blipFill>
                      <a:blip r:embed="rId21"/>
                      <a:srcRect/>
                      <a:stretch>
                        <a:fillRect/>
                      </a:stretch>
                    </a:blipFill>
                    <a:spPr bwMode="auto">
                      <a:xfrm>
                        <a:off x="6024563" y="3359150"/>
                        <a:ext cx="2989262" cy="3086100"/>
                      </a:xfrm>
                      <a:prstGeom prst="rect">
                        <a:avLst/>
                      </a:prstGeom>
                      <a:noFill/>
                      <a:ln w="9525">
                        <a:noFill/>
                        <a:miter lim="800000"/>
                        <a:headEnd/>
                        <a:tailEnd/>
                      </a:ln>
                    </a:spPr>
                  </a:pic>
                  <a:sp>
                    <a:nvSpPr>
                      <a:cNvPr id="9" name="Ellipse 8"/>
                      <a:cNvSpPr/>
                    </a:nvSpPr>
                    <a:spPr>
                      <a:xfrm>
                        <a:off x="6761163" y="3213100"/>
                        <a:ext cx="2252662" cy="2662238"/>
                      </a:xfrm>
                      <a:prstGeom prst="ellipse">
                        <a:avLst/>
                      </a:prstGeom>
                      <a:noFill/>
                      <a:ln w="38100">
                        <a:solidFill>
                          <a:schemeClr val="tx1"/>
                        </a:solidFill>
                      </a:ln>
                    </a:spPr>
                    <a:txSp>
                      <a:txBody>
                        <a:bodyPr anchor="ctr"/>
                        <a:lstStyle>
                          <a:defPPr>
                            <a:defRPr lang="fr-F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fr-FR"/>
                        </a:p>
                      </a:txBody>
                      <a:useSpRect/>
                    </a:txSp>
                    <a:style>
                      <a:lnRef idx="2">
                        <a:schemeClr val="accent1">
                          <a:shade val="50000"/>
                        </a:schemeClr>
                      </a:lnRef>
                      <a:fillRef idx="1">
                        <a:schemeClr val="accent1"/>
                      </a:fillRef>
                      <a:effectRef idx="0">
                        <a:schemeClr val="accent1"/>
                      </a:effectRef>
                      <a:fontRef idx="minor">
                        <a:schemeClr val="lt1"/>
                      </a:fontRef>
                    </a:style>
                  </a:sp>
                  <a:pic>
                    <a:nvPicPr>
                      <a:cNvPr id="18438" name="Picture 6" descr="C:\Users\Utilisateur\Pictures\site Sundgau - bisel heimersdorf\Bisel Heimersforf 2014-05-25 repérage sortie plante aq\Bisel Heimersforf 2014.05.25 (82) repérage sortie plante aq - photo Cyril.JPG"/>
                      <a:cNvPicPr>
                        <a:picLocks noChangeAspect="1" noChangeArrowheads="1"/>
                      </a:cNvPicPr>
                    </a:nvPicPr>
                    <a:blipFill>
                      <a:blip r:embed="rId22"/>
                      <a:srcRect/>
                      <a:stretch>
                        <a:fillRect/>
                      </a:stretch>
                    </a:blipFill>
                    <a:spPr bwMode="auto">
                      <a:xfrm>
                        <a:off x="103188" y="2581275"/>
                        <a:ext cx="5621337" cy="4216400"/>
                      </a:xfrm>
                      <a:prstGeom prst="rect">
                        <a:avLst/>
                      </a:prstGeom>
                      <a:noFill/>
                      <a:ln w="9525">
                        <a:noFill/>
                        <a:miter lim="800000"/>
                        <a:headEnd/>
                        <a:tailEnd/>
                      </a:ln>
                    </a:spPr>
                  </a:pic>
                </lc:lockedCanvas>
              </a:graphicData>
            </a:graphic>
          </wp:inline>
        </w:drawing>
      </w:r>
    </w:p>
    <w:p w:rsidR="00EC04BC" w:rsidRDefault="00EC04BC">
      <w:pPr>
        <w:rPr>
          <w:lang w:val="fr-FR"/>
        </w:rPr>
      </w:pPr>
      <w:r w:rsidRPr="00EC04BC">
        <w:rPr>
          <w:lang w:val="fr-FR"/>
        </w:rPr>
        <w:lastRenderedPageBreak/>
        <w:drawing>
          <wp:inline distT="0" distB="0" distL="0" distR="0">
            <wp:extent cx="9363075" cy="6972300"/>
            <wp:effectExtent l="19050" t="0" r="0" b="0"/>
            <wp:docPr id="9" name="Objet 9"/>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580188"/>
                      <a:chOff x="0" y="0"/>
                      <a:chExt cx="9144000" cy="6580188"/>
                    </a:xfrm>
                  </a:grpSpPr>
                  <a:sp>
                    <a:nvSpPr>
                      <a:cNvPr id="19458" name="Text Box 4"/>
                      <a:cNvSpPr txBox="1">
                        <a:spLocks noChangeArrowheads="1"/>
                      </a:cNvSpPr>
                    </a:nvSpPr>
                    <a:spPr bwMode="auto">
                      <a:xfrm>
                        <a:off x="0" y="0"/>
                        <a:ext cx="5724525" cy="461963"/>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a:solidFill>
                                <a:schemeClr val="bg1"/>
                              </a:solidFill>
                            </a:rPr>
                            <a:t>site N2000 Sundgau, région des étangs</a:t>
                          </a:r>
                          <a:endParaRPr lang="fr-FR" sz="2400" b="1">
                            <a:solidFill>
                              <a:schemeClr val="bg1"/>
                            </a:solidFill>
                          </a:endParaRPr>
                        </a:p>
                      </a:txBody>
                      <a:useSpRect/>
                    </a:txSp>
                  </a:sp>
                  <a:sp>
                    <a:nvSpPr>
                      <a:cNvPr id="19459" name="Text Box 16"/>
                      <a:cNvSpPr txBox="1">
                        <a:spLocks noChangeArrowheads="1"/>
                      </a:cNvSpPr>
                    </a:nvSpPr>
                    <a:spPr bwMode="auto">
                      <a:xfrm>
                        <a:off x="73025" y="476250"/>
                        <a:ext cx="9070975" cy="2446338"/>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fr-FR"/>
                            <a:t>Section 9 parcelles 2, 3, 4, 5, 6, 7, 8, 11 : </a:t>
                          </a:r>
                        </a:p>
                        <a:p>
                          <a:pPr>
                            <a:spcBef>
                              <a:spcPct val="50000"/>
                            </a:spcBef>
                          </a:pPr>
                          <a:r>
                            <a:rPr lang="fr-FR"/>
                            <a:t>La présence d’une </a:t>
                          </a:r>
                          <a:r>
                            <a:rPr lang="fr-FR" b="1"/>
                            <a:t>mare</a:t>
                          </a:r>
                          <a:r>
                            <a:rPr lang="fr-FR"/>
                            <a:t> sur les parcelles 2 et 3, en bordure de l’étang aval, est à signaler.</a:t>
                          </a:r>
                        </a:p>
                        <a:p>
                          <a:pPr>
                            <a:spcBef>
                              <a:spcPct val="50000"/>
                            </a:spcBef>
                          </a:pPr>
                          <a:r>
                            <a:rPr lang="fr-FR"/>
                            <a:t>Ces milieux sont utilisés par des chauves souris (territoire de chasse, gîtes) et par des amphibiens (forêt, étangs, mare, ornières). </a:t>
                          </a:r>
                        </a:p>
                        <a:p>
                          <a:pPr>
                            <a:spcBef>
                              <a:spcPct val="50000"/>
                            </a:spcBef>
                          </a:pPr>
                          <a:r>
                            <a:rPr lang="fr-FR"/>
                            <a:t>Le </a:t>
                          </a:r>
                          <a:r>
                            <a:rPr lang="fr-FR" b="1"/>
                            <a:t>maintien d’ornières, d’arbres sénescents et d’arbres morts </a:t>
                          </a:r>
                          <a:r>
                            <a:rPr lang="fr-FR"/>
                            <a:t>est important pour ces espèces.</a:t>
                          </a:r>
                        </a:p>
                      </a:txBody>
                      <a:useSpRect/>
                    </a:txSp>
                  </a:sp>
                  <a:pic>
                    <a:nvPicPr>
                      <a:cNvPr id="19460" name="Picture 7" descr="C:\Users\Utilisateur\Pictures\site Sundgau - bisel heimersdorf\Bisel Heimersforf 2014-05-25 repérage sortie plante aq\Bisel Heimersforf 2014.05.25 (101) repérage sortie plante aq - photo Cyril.JPG"/>
                      <a:cNvPicPr>
                        <a:picLocks noChangeAspect="1" noChangeArrowheads="1"/>
                      </a:cNvPicPr>
                    </a:nvPicPr>
                    <a:blipFill>
                      <a:blip r:embed="rId23"/>
                      <a:srcRect/>
                      <a:stretch>
                        <a:fillRect/>
                      </a:stretch>
                    </a:blipFill>
                    <a:spPr bwMode="auto">
                      <a:xfrm>
                        <a:off x="250825" y="2924175"/>
                        <a:ext cx="4875213" cy="3656013"/>
                      </a:xfrm>
                      <a:prstGeom prst="rect">
                        <a:avLst/>
                      </a:prstGeom>
                      <a:noFill/>
                      <a:ln w="9525">
                        <a:noFill/>
                        <a:miter lim="800000"/>
                        <a:headEnd/>
                        <a:tailEnd/>
                      </a:ln>
                    </a:spPr>
                  </a:pic>
                </lc:lockedCanvas>
              </a:graphicData>
            </a:graphic>
          </wp:inline>
        </w:drawing>
      </w:r>
    </w:p>
    <w:p w:rsidR="00EC04BC" w:rsidRDefault="00EC04BC">
      <w:pPr>
        <w:rPr>
          <w:lang w:val="fr-FR"/>
        </w:rPr>
      </w:pPr>
      <w:r w:rsidRPr="00EC04BC">
        <w:rPr>
          <w:lang w:val="fr-FR"/>
        </w:rPr>
        <w:lastRenderedPageBreak/>
        <w:drawing>
          <wp:inline distT="0" distB="0" distL="0" distR="0">
            <wp:extent cx="9591675" cy="6981825"/>
            <wp:effectExtent l="19050" t="0" r="0" b="0"/>
            <wp:docPr id="10" name="Obje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271332" cy="6875120"/>
                      <a:chOff x="0" y="0"/>
                      <a:chExt cx="9271332" cy="6875120"/>
                    </a:xfrm>
                  </a:grpSpPr>
                  <a:sp>
                    <a:nvSpPr>
                      <a:cNvPr id="20482" name="Text Box 4"/>
                      <a:cNvSpPr txBox="1">
                        <a:spLocks noChangeArrowheads="1"/>
                      </a:cNvSpPr>
                    </a:nvSpPr>
                    <a:spPr bwMode="auto">
                      <a:xfrm>
                        <a:off x="0" y="0"/>
                        <a:ext cx="5724525" cy="461963"/>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a:solidFill>
                                <a:schemeClr val="bg1"/>
                              </a:solidFill>
                            </a:rPr>
                            <a:t>site N2000 Sundgau, région des étangs</a:t>
                          </a:r>
                          <a:endParaRPr lang="fr-FR" sz="2400" b="1">
                            <a:solidFill>
                              <a:schemeClr val="bg1"/>
                            </a:solidFill>
                          </a:endParaRPr>
                        </a:p>
                      </a:txBody>
                      <a:useSpRect/>
                    </a:txSp>
                  </a:sp>
                  <a:sp>
                    <a:nvSpPr>
                      <a:cNvPr id="20483" name="Text Box 16"/>
                      <a:cNvSpPr txBox="1">
                        <a:spLocks noChangeArrowheads="1"/>
                      </a:cNvSpPr>
                    </a:nvSpPr>
                    <a:spPr bwMode="auto">
                      <a:xfrm>
                        <a:off x="73025" y="476250"/>
                        <a:ext cx="9070975" cy="369888"/>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fr-FR"/>
                            <a:t>Section 9 parcelles 2, 3, 4, 5, 6, 7, 8, 11</a:t>
                          </a:r>
                        </a:p>
                      </a:txBody>
                      <a:useSpRect/>
                    </a:txSp>
                  </a:sp>
                  <a:pic>
                    <a:nvPicPr>
                      <a:cNvPr id="20484" name="Picture 8" descr="C:\Users\Utilisateur\Pictures\site Sundgau - bisel heimersdorf\Bisel Heimersforf 2014-05-25 repérage sortie plante aq\Bisel Heimersforf 2014.05.25 (83) repérage sortie plante aq - photo Cyril.JPG"/>
                      <a:cNvPicPr>
                        <a:picLocks noChangeAspect="1" noChangeArrowheads="1"/>
                      </a:cNvPicPr>
                    </a:nvPicPr>
                    <a:blipFill>
                      <a:blip r:embed="rId24"/>
                      <a:srcRect/>
                      <a:stretch>
                        <a:fillRect/>
                      </a:stretch>
                    </a:blipFill>
                    <a:spPr bwMode="auto">
                      <a:xfrm>
                        <a:off x="73025" y="903288"/>
                        <a:ext cx="4324350" cy="5765800"/>
                      </a:xfrm>
                      <a:prstGeom prst="rect">
                        <a:avLst/>
                      </a:prstGeom>
                      <a:noFill/>
                      <a:ln w="9525">
                        <a:noFill/>
                        <a:miter lim="800000"/>
                        <a:headEnd/>
                        <a:tailEnd/>
                      </a:ln>
                    </a:spPr>
                  </a:pic>
                  <a:pic>
                    <a:nvPicPr>
                      <a:cNvPr id="11" name="Picture 18" descr="C:\Users\Utilisateur\Pictures\photos cyril av\best pour entête\chiro\chauve-souris av le verger de charlemagne (bidouille).jpg"/>
                      <a:cNvPicPr>
                        <a:picLocks noChangeAspect="1" noChangeArrowheads="1"/>
                      </a:cNvPicPr>
                    </a:nvPicPr>
                    <a:blipFill rotWithShape="1">
                      <a:blip r:embed="rId8" cstate="print">
                        <a:extLst>
                          <a:ext uri="{28A0092B-C50C-407E-A947-70E740481C1C}">
                            <a14:useLocalDpi xmlns="" xmlns:p="http://schemas.openxmlformats.org/presentationml/2006/main" xmlns:a14="http://schemas.microsoft.com/office/drawing/2010/main"/>
                          </a:ext>
                        </a:extLst>
                      </a:blip>
                      <a:srcRect/>
                      <a:stretch/>
                    </a:blipFill>
                    <a:spPr bwMode="auto">
                      <a:xfrm>
                        <a:off x="6990746" y="44624"/>
                        <a:ext cx="2153253" cy="1696773"/>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a:pic>
                    <a:nvPicPr>
                      <a:cNvPr id="20486" name="Picture 5" descr="sonneur à ventre jaune"/>
                      <a:cNvPicPr>
                        <a:picLocks noChangeAspect="1" noChangeArrowheads="1"/>
                      </a:cNvPicPr>
                    </a:nvPicPr>
                    <a:blipFill>
                      <a:blip r:embed="rId16">
                        <a:clrChange>
                          <a:clrFrom>
                            <a:srgbClr val="FFFFFF"/>
                          </a:clrFrom>
                          <a:clrTo>
                            <a:srgbClr val="FFFFFF">
                              <a:alpha val="0"/>
                            </a:srgbClr>
                          </a:clrTo>
                        </a:clrChange>
                      </a:blip>
                      <a:srcRect/>
                      <a:stretch>
                        <a:fillRect/>
                      </a:stretch>
                    </a:blipFill>
                    <a:spPr bwMode="auto">
                      <a:xfrm>
                        <a:off x="6875463" y="3155950"/>
                        <a:ext cx="2109787" cy="1712913"/>
                      </a:xfrm>
                      <a:prstGeom prst="rect">
                        <a:avLst/>
                      </a:prstGeom>
                      <a:noFill/>
                      <a:ln w="9525">
                        <a:noFill/>
                        <a:miter lim="800000"/>
                        <a:headEnd/>
                        <a:tailEnd/>
                      </a:ln>
                    </a:spPr>
                  </a:pic>
                  <a:pic>
                    <a:nvPicPr>
                      <a:cNvPr id="16" name="Picture 3" descr="C:\Users\Utilisateur\Pictures\site Sundgau - bisel heimersdorf\Bisel 2014-05-20 grande mare forestière\DSCF9698.JPG"/>
                      <a:cNvPicPr>
                        <a:picLocks noChangeAspect="1" noChangeArrowheads="1"/>
                      </a:cNvPicPr>
                    </a:nvPicPr>
                    <a:blipFill rotWithShape="1">
                      <a:blip r:embed="rId10" cstate="print">
                        <a:extLst>
                          <a:ext uri="{28A0092B-C50C-407E-A947-70E740481C1C}">
                            <a14:useLocalDpi xmlns="" xmlns:p="http://schemas.openxmlformats.org/presentationml/2006/main" xmlns:a14="http://schemas.microsoft.com/office/drawing/2010/main"/>
                          </a:ext>
                        </a:extLst>
                      </a:blip>
                      <a:srcRect/>
                      <a:stretch/>
                    </a:blipFill>
                    <a:spPr bwMode="auto">
                      <a:xfrm>
                        <a:off x="6668117" y="5013176"/>
                        <a:ext cx="2603215" cy="1861944"/>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a:pic>
                    <a:nvPicPr>
                      <a:cNvPr id="20488" name="Picture 3" descr="C:\Users\Utilisateur\Pictures\site Sundgau - bisel heimersdorf\Bisel Heimersforf 2014-05-25 repérage sortie plante aq\Bisel Heimersforf 2014.05.25 (80) repérage sortie plante aq - photo Cyril.JPG"/>
                      <a:cNvPicPr>
                        <a:picLocks noChangeAspect="1" noChangeArrowheads="1"/>
                      </a:cNvPicPr>
                    </a:nvPicPr>
                    <a:blipFill>
                      <a:blip r:embed="rId25"/>
                      <a:srcRect/>
                      <a:stretch>
                        <a:fillRect/>
                      </a:stretch>
                    </a:blipFill>
                    <a:spPr bwMode="auto">
                      <a:xfrm>
                        <a:off x="4572000" y="547688"/>
                        <a:ext cx="1763713" cy="6194425"/>
                      </a:xfrm>
                      <a:prstGeom prst="rect">
                        <a:avLst/>
                      </a:prstGeom>
                      <a:noFill/>
                      <a:ln w="9525">
                        <a:noFill/>
                        <a:miter lim="800000"/>
                        <a:headEnd/>
                        <a:tailEnd/>
                      </a:ln>
                    </a:spPr>
                  </a:pic>
                  <a:pic>
                    <a:nvPicPr>
                      <a:cNvPr id="9" name="Picture 31" descr="C:\Users\Utilisateur\Pictures\site Sundgau - bisel heimersdorf\sortie grand public amphibiens 2014.05.17 photos cyril BRETON\sortie grand public amphibiens 2014.05.17 (55) photos cyril BRETON.JPG"/>
                      <a:cNvPicPr>
                        <a:picLocks noChangeAspect="1" noChangeArrowheads="1"/>
                      </a:cNvPicPr>
                    </a:nvPicPr>
                    <a:blipFill rotWithShape="1">
                      <a:blip r:embed="rId26" cstate="print">
                        <a:extLst>
                          <a:ext uri="{28A0092B-C50C-407E-A947-70E740481C1C}">
                            <a14:useLocalDpi xmlns="" xmlns:p="http://schemas.openxmlformats.org/presentationml/2006/main" xmlns:a14="http://schemas.microsoft.com/office/drawing/2010/main"/>
                          </a:ext>
                        </a:extLst>
                      </a:blip>
                      <a:srcRect/>
                      <a:stretch/>
                    </a:blipFill>
                    <a:spPr bwMode="auto">
                      <a:xfrm>
                        <a:off x="6875464" y="1700808"/>
                        <a:ext cx="1882454" cy="1482457"/>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lc:lockedCanvas>
              </a:graphicData>
            </a:graphic>
          </wp:inline>
        </w:drawing>
      </w:r>
    </w:p>
    <w:p w:rsidR="00EC04BC" w:rsidRDefault="00EC04BC">
      <w:pPr>
        <w:rPr>
          <w:lang w:val="fr-FR"/>
        </w:rPr>
      </w:pPr>
      <w:r w:rsidRPr="00EC04BC">
        <w:rPr>
          <w:lang w:val="fr-FR"/>
        </w:rPr>
        <w:lastRenderedPageBreak/>
        <w:drawing>
          <wp:inline distT="0" distB="0" distL="0" distR="0">
            <wp:extent cx="9239250" cy="6991350"/>
            <wp:effectExtent l="19050" t="0" r="0" b="0"/>
            <wp:docPr id="11" name="Objet 1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074150" cy="6826250"/>
                      <a:chOff x="0" y="0"/>
                      <a:chExt cx="9074150" cy="6826250"/>
                    </a:xfrm>
                  </a:grpSpPr>
                  <a:sp>
                    <a:nvSpPr>
                      <a:cNvPr id="21506" name="Text Box 4"/>
                      <a:cNvSpPr txBox="1">
                        <a:spLocks noChangeArrowheads="1"/>
                      </a:cNvSpPr>
                    </a:nvSpPr>
                    <a:spPr bwMode="auto">
                      <a:xfrm>
                        <a:off x="0" y="0"/>
                        <a:ext cx="5724525" cy="461963"/>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a:solidFill>
                                <a:schemeClr val="bg1"/>
                              </a:solidFill>
                            </a:rPr>
                            <a:t>site N2000 Sundgau, région des étangs</a:t>
                          </a:r>
                          <a:endParaRPr lang="fr-FR" sz="2400" b="1">
                            <a:solidFill>
                              <a:schemeClr val="bg1"/>
                            </a:solidFill>
                          </a:endParaRPr>
                        </a:p>
                      </a:txBody>
                      <a:useSpRect/>
                    </a:txSp>
                  </a:sp>
                  <a:sp>
                    <a:nvSpPr>
                      <a:cNvPr id="21507" name="Text Box 16"/>
                      <a:cNvSpPr txBox="1">
                        <a:spLocks noChangeArrowheads="1"/>
                      </a:cNvSpPr>
                    </a:nvSpPr>
                    <a:spPr bwMode="auto">
                      <a:xfrm>
                        <a:off x="73025" y="476250"/>
                        <a:ext cx="8675688" cy="1892300"/>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fr-FR"/>
                            <a:t>Section 9 parcelles 2, 3, 4, 5, 6, 7, 8, 11 : </a:t>
                          </a:r>
                        </a:p>
                        <a:p>
                          <a:pPr algn="just">
                            <a:spcBef>
                              <a:spcPct val="50000"/>
                            </a:spcBef>
                          </a:pPr>
                          <a:r>
                            <a:rPr lang="fr-FR"/>
                            <a:t>La parcelle 6 correspond aux </a:t>
                          </a:r>
                          <a:r>
                            <a:rPr lang="fr-FR" b="1"/>
                            <a:t>étangs Herrenneuweiher.  </a:t>
                          </a:r>
                          <a:r>
                            <a:rPr lang="fr-FR"/>
                            <a:t>Une parte des berges de l’étang aval, les têtes de cet étang et l’étang amont sont des secteurs les plus intéressants. Ils correspondent à des habitats d’intérêt communautaire (HIC) de type: lac eutrophe naturel, aulnaie frênaie rivulaire, mégaphorbiaie hygrophile d’ourlet.</a:t>
                          </a:r>
                        </a:p>
                      </a:txBody>
                      <a:useSpRect/>
                    </a:txSp>
                  </a:sp>
                  <a:pic>
                    <a:nvPicPr>
                      <a:cNvPr id="21508" name="Picture 4" descr="C:\Users\Utilisateur\Documents\NOTES Sundgau\Dossier Chartes Sundgau\Bisel\bisel - scan 25.JPG"/>
                      <a:cNvPicPr>
                        <a:picLocks noChangeAspect="1" noChangeArrowheads="1"/>
                      </a:cNvPicPr>
                    </a:nvPicPr>
                    <a:blipFill>
                      <a:blip r:embed="rId21"/>
                      <a:srcRect/>
                      <a:stretch>
                        <a:fillRect/>
                      </a:stretch>
                    </a:blipFill>
                    <a:spPr bwMode="auto">
                      <a:xfrm>
                        <a:off x="6084888" y="3359150"/>
                        <a:ext cx="2989262" cy="3086100"/>
                      </a:xfrm>
                      <a:prstGeom prst="rect">
                        <a:avLst/>
                      </a:prstGeom>
                      <a:noFill/>
                      <a:ln w="9525">
                        <a:noFill/>
                        <a:miter lim="800000"/>
                        <a:headEnd/>
                        <a:tailEnd/>
                      </a:ln>
                    </a:spPr>
                  </a:pic>
                  <a:sp>
                    <a:nvSpPr>
                      <a:cNvPr id="9" name="Ellipse 8"/>
                      <a:cNvSpPr/>
                    </a:nvSpPr>
                    <a:spPr>
                      <a:xfrm>
                        <a:off x="6821488" y="3213100"/>
                        <a:ext cx="2252662" cy="2662238"/>
                      </a:xfrm>
                      <a:prstGeom prst="ellipse">
                        <a:avLst/>
                      </a:prstGeom>
                      <a:noFill/>
                      <a:ln w="38100">
                        <a:solidFill>
                          <a:schemeClr val="tx1"/>
                        </a:solidFill>
                      </a:ln>
                    </a:spPr>
                    <a:txSp>
                      <a:txBody>
                        <a:bodyPr anchor="ctr"/>
                        <a:lstStyle>
                          <a:defPPr>
                            <a:defRPr lang="fr-F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fr-FR"/>
                        </a:p>
                      </a:txBody>
                      <a:useSpRect/>
                    </a:txSp>
                    <a:style>
                      <a:lnRef idx="2">
                        <a:schemeClr val="accent1">
                          <a:shade val="50000"/>
                        </a:schemeClr>
                      </a:lnRef>
                      <a:fillRef idx="1">
                        <a:schemeClr val="accent1"/>
                      </a:fillRef>
                      <a:effectRef idx="0">
                        <a:schemeClr val="accent1"/>
                      </a:effectRef>
                      <a:fontRef idx="minor">
                        <a:schemeClr val="lt1"/>
                      </a:fontRef>
                    </a:style>
                  </a:sp>
                  <a:pic>
                    <a:nvPicPr>
                      <a:cNvPr id="21510" name="Picture 14" descr="C:\Users\Utilisateur\Pictures\site Sundgau - bisel heimersdorf\Bisel 2013.09.26 - prospection parcelles chaine étangs\Bisel 2013.09.26 (16) étang Herrenneuweiher.JPG"/>
                      <a:cNvPicPr>
                        <a:picLocks noChangeAspect="1" noChangeArrowheads="1"/>
                      </a:cNvPicPr>
                    </a:nvPicPr>
                    <a:blipFill>
                      <a:blip r:embed="rId27"/>
                      <a:srcRect/>
                      <a:stretch>
                        <a:fillRect/>
                      </a:stretch>
                    </a:blipFill>
                    <a:spPr bwMode="auto">
                      <a:xfrm>
                        <a:off x="90488" y="2420938"/>
                        <a:ext cx="5849937" cy="4386262"/>
                      </a:xfrm>
                      <a:prstGeom prst="rect">
                        <a:avLst/>
                      </a:prstGeom>
                      <a:noFill/>
                      <a:ln w="9525">
                        <a:noFill/>
                        <a:miter lim="800000"/>
                        <a:headEnd/>
                        <a:tailEnd/>
                      </a:ln>
                    </a:spPr>
                  </a:pic>
                  <a:pic>
                    <a:nvPicPr>
                      <a:cNvPr id="15373" name="Picture 13" descr="C:\Users\Utilisateur\Pictures\site Sundgau - bisel heimersdorf\Bisel 2013.09.26 - prospection parcelles chaine étangs\Bisel 2013.09.26 (39) étang Herrenneuweiher.JPG"/>
                      <a:cNvPicPr>
                        <a:picLocks noChangeAspect="1" noChangeArrowheads="1"/>
                      </a:cNvPicPr>
                    </a:nvPicPr>
                    <a:blipFill>
                      <a:blip r:embed="rId28"/>
                      <a:srcRect/>
                      <a:stretch>
                        <a:fillRect/>
                      </a:stretch>
                    </a:blipFill>
                    <a:spPr bwMode="auto">
                      <a:xfrm>
                        <a:off x="34925" y="2433638"/>
                        <a:ext cx="5857875" cy="4392612"/>
                      </a:xfrm>
                      <a:prstGeom prst="rect">
                        <a:avLst/>
                      </a:prstGeom>
                      <a:noFill/>
                      <a:ln w="9525">
                        <a:noFill/>
                        <a:miter lim="800000"/>
                        <a:headEnd/>
                        <a:tailEnd/>
                      </a:ln>
                    </a:spPr>
                  </a:pic>
                </lc:lockedCanvas>
              </a:graphicData>
            </a:graphic>
          </wp:inline>
        </w:drawing>
      </w:r>
    </w:p>
    <w:p w:rsidR="00EC04BC" w:rsidRDefault="00EC04BC">
      <w:pPr>
        <w:rPr>
          <w:lang w:val="fr-FR"/>
        </w:rPr>
      </w:pPr>
      <w:r w:rsidRPr="00EC04BC">
        <w:rPr>
          <w:lang w:val="fr-FR"/>
        </w:rPr>
        <w:lastRenderedPageBreak/>
        <w:drawing>
          <wp:inline distT="0" distB="0" distL="0" distR="0">
            <wp:extent cx="9296400" cy="6819900"/>
            <wp:effectExtent l="19050" t="0" r="0" b="0"/>
            <wp:docPr id="12" name="Objet 1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11890483" cy="6854825"/>
                      <a:chOff x="0" y="0"/>
                      <a:chExt cx="11890483" cy="6854825"/>
                    </a:xfrm>
                  </a:grpSpPr>
                  <a:sp>
                    <a:nvSpPr>
                      <a:cNvPr id="22530" name="Text Box 4"/>
                      <a:cNvSpPr txBox="1">
                        <a:spLocks noChangeArrowheads="1"/>
                      </a:cNvSpPr>
                    </a:nvSpPr>
                    <a:spPr bwMode="auto">
                      <a:xfrm>
                        <a:off x="0" y="0"/>
                        <a:ext cx="5724525" cy="461963"/>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a:solidFill>
                                <a:schemeClr val="bg1"/>
                              </a:solidFill>
                            </a:rPr>
                            <a:t>site N2000 Sundgau, région des étangs</a:t>
                          </a:r>
                          <a:endParaRPr lang="fr-FR" sz="2400" b="1">
                            <a:solidFill>
                              <a:schemeClr val="bg1"/>
                            </a:solidFill>
                          </a:endParaRPr>
                        </a:p>
                      </a:txBody>
                      <a:useSpRect/>
                    </a:txSp>
                  </a:sp>
                  <a:sp>
                    <a:nvSpPr>
                      <a:cNvPr id="15363" name="Text Box 16"/>
                      <a:cNvSpPr txBox="1">
                        <a:spLocks noChangeArrowheads="1"/>
                      </a:cNvSpPr>
                    </a:nvSpPr>
                    <a:spPr bwMode="auto">
                      <a:xfrm>
                        <a:off x="73025" y="476250"/>
                        <a:ext cx="9070975" cy="2524125"/>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spcAft>
                              <a:spcPts val="600"/>
                            </a:spcAft>
                          </a:pPr>
                          <a:r>
                            <a:rPr lang="fr-FR"/>
                            <a:t>Section 9 parcelles 2, 3, 4, 5, 6, 7, 8, 11 : </a:t>
                          </a:r>
                        </a:p>
                        <a:p>
                          <a:r>
                            <a:rPr lang="fr-FR"/>
                            <a:t>Des </a:t>
                          </a:r>
                          <a:r>
                            <a:rPr lang="fr-FR" b="1"/>
                            <a:t>espèces exotiques </a:t>
                          </a:r>
                          <a:r>
                            <a:rPr lang="fr-FR"/>
                            <a:t>sont présentes sur les berges (solidage du canada, aster américain, chêne rouge), Il faudrait les éliminer.</a:t>
                          </a:r>
                        </a:p>
                        <a:p>
                          <a:r>
                            <a:rPr lang="fr-FR"/>
                            <a:t>La </a:t>
                          </a:r>
                          <a:r>
                            <a:rPr lang="fr-FR" b="1"/>
                            <a:t>réalisation de vidanges </a:t>
                          </a:r>
                          <a:r>
                            <a:rPr lang="fr-FR"/>
                            <a:t>sur le grand étang est utile pour sa gestion (minéralisation des vases, gestion des espèces, marnage..).</a:t>
                          </a:r>
                        </a:p>
                        <a:p>
                          <a:endParaRPr lang="fr-FR"/>
                        </a:p>
                        <a:p>
                          <a:pPr>
                            <a:spcBef>
                              <a:spcPct val="50000"/>
                            </a:spcBef>
                          </a:pPr>
                          <a:endParaRPr lang="fr-FR"/>
                        </a:p>
                        <a:p>
                          <a:pPr eaLnBrk="0" hangingPunct="0"/>
                          <a:endParaRPr lang="fr-FR"/>
                        </a:p>
                      </a:txBody>
                      <a:useSpRect/>
                    </a:txSp>
                  </a:sp>
                  <a:pic>
                    <a:nvPicPr>
                      <a:cNvPr id="8" name="Picture 18" descr="C:\Users\Utilisateur\Pictures\photos cyril av\best pour entête\chiro\chauve-souris av le verger de charlemagne (bidouille).jpg"/>
                      <a:cNvPicPr>
                        <a:picLocks noChangeAspect="1" noChangeArrowheads="1"/>
                      </a:cNvPicPr>
                    </a:nvPicPr>
                    <a:blipFill rotWithShape="1">
                      <a:blip r:embed="rId8" cstate="print">
                        <a:extLst>
                          <a:ext uri="{28A0092B-C50C-407E-A947-70E740481C1C}">
                            <a14:useLocalDpi xmlns="" xmlns:p="http://schemas.openxmlformats.org/presentationml/2006/main" xmlns:a14="http://schemas.microsoft.com/office/drawing/2010/main"/>
                          </a:ext>
                        </a:extLst>
                      </a:blip>
                      <a:srcRect/>
                      <a:stretch/>
                    </a:blipFill>
                    <a:spPr bwMode="auto">
                      <a:xfrm>
                        <a:off x="9900592" y="245467"/>
                        <a:ext cx="1989891" cy="1568043"/>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a:pic>
                    <a:nvPicPr>
                      <a:cNvPr id="22533" name="Picture 4" descr="C:\Users\Utilisateur\Documents\NOTES Sundgau\Dossier Chartes Sundgau\Bisel\bisel - scan 25.JPG"/>
                      <a:cNvPicPr>
                        <a:picLocks noChangeAspect="1" noChangeArrowheads="1"/>
                      </a:cNvPicPr>
                    </a:nvPicPr>
                    <a:blipFill>
                      <a:blip r:embed="rId21"/>
                      <a:srcRect/>
                      <a:stretch>
                        <a:fillRect/>
                      </a:stretch>
                    </a:blipFill>
                    <a:spPr bwMode="auto">
                      <a:xfrm>
                        <a:off x="6084888" y="3359150"/>
                        <a:ext cx="2989262" cy="3086100"/>
                      </a:xfrm>
                      <a:prstGeom prst="rect">
                        <a:avLst/>
                      </a:prstGeom>
                      <a:noFill/>
                      <a:ln w="9525">
                        <a:noFill/>
                        <a:miter lim="800000"/>
                        <a:headEnd/>
                        <a:tailEnd/>
                      </a:ln>
                    </a:spPr>
                  </a:pic>
                  <a:sp>
                    <a:nvSpPr>
                      <a:cNvPr id="9" name="Ellipse 8"/>
                      <a:cNvSpPr/>
                    </a:nvSpPr>
                    <a:spPr>
                      <a:xfrm>
                        <a:off x="6821488" y="3213100"/>
                        <a:ext cx="2252662" cy="2662238"/>
                      </a:xfrm>
                      <a:prstGeom prst="ellipse">
                        <a:avLst/>
                      </a:prstGeom>
                      <a:noFill/>
                      <a:ln w="38100">
                        <a:solidFill>
                          <a:schemeClr val="tx1"/>
                        </a:solidFill>
                      </a:ln>
                    </a:spPr>
                    <a:txSp>
                      <a:txBody>
                        <a:bodyPr anchor="ctr"/>
                        <a:lstStyle>
                          <a:defPPr>
                            <a:defRPr lang="fr-F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fr-FR"/>
                        </a:p>
                      </a:txBody>
                      <a:useSpRect/>
                    </a:txSp>
                    <a:style>
                      <a:lnRef idx="2">
                        <a:schemeClr val="accent1">
                          <a:shade val="50000"/>
                        </a:schemeClr>
                      </a:lnRef>
                      <a:fillRef idx="1">
                        <a:schemeClr val="accent1"/>
                      </a:fillRef>
                      <a:effectRef idx="0">
                        <a:schemeClr val="accent1"/>
                      </a:effectRef>
                      <a:fontRef idx="minor">
                        <a:schemeClr val="lt1"/>
                      </a:fontRef>
                    </a:style>
                  </a:sp>
                  <a:pic>
                    <a:nvPicPr>
                      <a:cNvPr id="15375" name="Picture 15" descr="C:\Users\Utilisateur\Pictures\site Sundgau - bisel heimersdorf\Bisel 2013.09.26 - prospection parcelles chaine étangs\Bisel 2013.09.26 (21) étang Herrenneuweiher.JPG"/>
                      <a:cNvPicPr>
                        <a:picLocks noChangeAspect="1" noChangeArrowheads="1"/>
                      </a:cNvPicPr>
                    </a:nvPicPr>
                    <a:blipFill>
                      <a:blip r:embed="rId29"/>
                      <a:srcRect/>
                      <a:stretch>
                        <a:fillRect/>
                      </a:stretch>
                    </a:blipFill>
                    <a:spPr bwMode="auto">
                      <a:xfrm>
                        <a:off x="5621338" y="2420938"/>
                        <a:ext cx="3487737" cy="4362450"/>
                      </a:xfrm>
                      <a:prstGeom prst="rect">
                        <a:avLst/>
                      </a:prstGeom>
                      <a:noFill/>
                      <a:ln w="9525">
                        <a:noFill/>
                        <a:miter lim="800000"/>
                        <a:headEnd/>
                        <a:tailEnd/>
                      </a:ln>
                    </a:spPr>
                  </a:pic>
                  <a:pic>
                    <a:nvPicPr>
                      <a:cNvPr id="15376" name="Picture 16" descr="C:\Users\Utilisateur\Pictures\site Sundgau - bisel heimersdorf\Bisel 2013.09.26 - prospection parcelles chaine étangs\Bisel 2013.09.26 (28) étang Herrenneuweiher.JPG"/>
                      <a:cNvPicPr>
                        <a:picLocks noChangeAspect="1" noChangeArrowheads="1"/>
                      </a:cNvPicPr>
                    </a:nvPicPr>
                    <a:blipFill>
                      <a:blip r:embed="rId30"/>
                      <a:srcRect/>
                      <a:stretch>
                        <a:fillRect/>
                      </a:stretch>
                    </a:blipFill>
                    <a:spPr bwMode="auto">
                      <a:xfrm>
                        <a:off x="34925" y="2420938"/>
                        <a:ext cx="3487738" cy="4433887"/>
                      </a:xfrm>
                      <a:prstGeom prst="rect">
                        <a:avLst/>
                      </a:prstGeom>
                      <a:noFill/>
                      <a:ln w="9525">
                        <a:noFill/>
                        <a:miter lim="800000"/>
                        <a:headEnd/>
                        <a:tailEnd/>
                      </a:ln>
                    </a:spPr>
                  </a:pic>
                </lc:lockedCanvas>
              </a:graphicData>
            </a:graphic>
          </wp:inline>
        </w:drawing>
      </w:r>
    </w:p>
    <w:p w:rsidR="00EC04BC" w:rsidRDefault="00EC04BC">
      <w:pPr>
        <w:rPr>
          <w:lang w:val="fr-FR"/>
        </w:rPr>
      </w:pPr>
      <w:r w:rsidRPr="00EC04BC">
        <w:rPr>
          <w:lang w:val="fr-FR"/>
        </w:rPr>
        <w:lastRenderedPageBreak/>
        <w:drawing>
          <wp:inline distT="0" distB="0" distL="0" distR="0">
            <wp:extent cx="9086850" cy="6981825"/>
            <wp:effectExtent l="19050" t="0" r="0" b="0"/>
            <wp:docPr id="13" name="Objet 1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144000" cy="6578662"/>
                      <a:chOff x="0" y="0"/>
                      <a:chExt cx="9144000" cy="6578662"/>
                    </a:xfrm>
                  </a:grpSpPr>
                  <a:sp>
                    <a:nvSpPr>
                      <a:cNvPr id="23554" name="Text Box 4"/>
                      <a:cNvSpPr txBox="1">
                        <a:spLocks noChangeArrowheads="1"/>
                      </a:cNvSpPr>
                    </a:nvSpPr>
                    <a:spPr bwMode="auto">
                      <a:xfrm>
                        <a:off x="0" y="0"/>
                        <a:ext cx="5724525" cy="461963"/>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a:solidFill>
                                <a:schemeClr val="bg1"/>
                              </a:solidFill>
                            </a:rPr>
                            <a:t>site N2000 Sundgau, région des étangs</a:t>
                          </a:r>
                          <a:endParaRPr lang="fr-FR" sz="2400" b="1">
                            <a:solidFill>
                              <a:schemeClr val="bg1"/>
                            </a:solidFill>
                          </a:endParaRPr>
                        </a:p>
                      </a:txBody>
                      <a:useSpRect/>
                    </a:txSp>
                  </a:sp>
                  <a:sp>
                    <a:nvSpPr>
                      <a:cNvPr id="23555" name="Text Box 16"/>
                      <a:cNvSpPr txBox="1">
                        <a:spLocks noChangeArrowheads="1"/>
                      </a:cNvSpPr>
                    </a:nvSpPr>
                    <a:spPr bwMode="auto">
                      <a:xfrm>
                        <a:off x="73025" y="476250"/>
                        <a:ext cx="9070975" cy="1754188"/>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fr-FR"/>
                            <a:t>Section 9 parcelles 2, 3, 4, 5, 6, 7, 8, 11 : </a:t>
                          </a:r>
                        </a:p>
                        <a:p>
                          <a:pPr>
                            <a:spcBef>
                              <a:spcPct val="50000"/>
                            </a:spcBef>
                          </a:pPr>
                          <a:r>
                            <a:rPr lang="fr-FR"/>
                            <a:t>Une Espèce d’Intérêt Communautaire particulière est présente sur les parcelles 3, 4, 6 et 7: le </a:t>
                          </a:r>
                          <a:r>
                            <a:rPr lang="fr-FR" b="1"/>
                            <a:t>Dicrane vert</a:t>
                          </a:r>
                          <a:r>
                            <a:rPr lang="fr-FR"/>
                            <a:t>. Il s’agit d’une mousse qui pousse sur certains arbres. </a:t>
                          </a:r>
                        </a:p>
                        <a:p>
                          <a:pPr>
                            <a:spcBef>
                              <a:spcPct val="50000"/>
                            </a:spcBef>
                          </a:pPr>
                          <a:r>
                            <a:rPr lang="fr-FR"/>
                            <a:t>La conservation des arbres hôtes de l’espèce est actuellement l’un des engagements dans la Charte.</a:t>
                          </a:r>
                        </a:p>
                      </a:txBody>
                      <a:useSpRect/>
                    </a:txSp>
                  </a:sp>
                  <a:pic>
                    <a:nvPicPr>
                      <a:cNvPr id="23556" name="Picture 4" descr="C:\Users\Utilisateur\Documents\NOTES Sundgau\Dossier Chartes Sundgau\Bisel\bisel - scan 25.JPG"/>
                      <a:cNvPicPr>
                        <a:picLocks noChangeAspect="1" noChangeArrowheads="1"/>
                      </a:cNvPicPr>
                    </a:nvPicPr>
                    <a:blipFill>
                      <a:blip r:embed="rId21"/>
                      <a:srcRect/>
                      <a:stretch>
                        <a:fillRect/>
                      </a:stretch>
                    </a:blipFill>
                    <a:spPr bwMode="auto">
                      <a:xfrm>
                        <a:off x="6024563" y="3359150"/>
                        <a:ext cx="2989262" cy="3086100"/>
                      </a:xfrm>
                      <a:prstGeom prst="rect">
                        <a:avLst/>
                      </a:prstGeom>
                      <a:noFill/>
                      <a:ln w="9525">
                        <a:noFill/>
                        <a:miter lim="800000"/>
                        <a:headEnd/>
                        <a:tailEnd/>
                      </a:ln>
                    </a:spPr>
                  </a:pic>
                  <a:sp>
                    <a:nvSpPr>
                      <a:cNvPr id="9" name="Ellipse 8"/>
                      <a:cNvSpPr/>
                    </a:nvSpPr>
                    <a:spPr>
                      <a:xfrm>
                        <a:off x="6761163" y="3213100"/>
                        <a:ext cx="2252662" cy="2662238"/>
                      </a:xfrm>
                      <a:prstGeom prst="ellipse">
                        <a:avLst/>
                      </a:prstGeom>
                      <a:noFill/>
                      <a:ln w="38100">
                        <a:solidFill>
                          <a:schemeClr val="tx1"/>
                        </a:solidFill>
                      </a:ln>
                    </a:spPr>
                    <a:txSp>
                      <a:txBody>
                        <a:bodyPr anchor="ctr"/>
                        <a:lstStyle>
                          <a:defPPr>
                            <a:defRPr lang="fr-F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fr-FR"/>
                        </a:p>
                      </a:txBody>
                      <a:useSpRect/>
                    </a:txSp>
                    <a:style>
                      <a:lnRef idx="2">
                        <a:schemeClr val="accent1">
                          <a:shade val="50000"/>
                        </a:schemeClr>
                      </a:lnRef>
                      <a:fillRef idx="1">
                        <a:schemeClr val="accent1"/>
                      </a:fillRef>
                      <a:effectRef idx="0">
                        <a:schemeClr val="accent1"/>
                      </a:effectRef>
                      <a:fontRef idx="minor">
                        <a:schemeClr val="lt1"/>
                      </a:fontRef>
                    </a:style>
                  </a:sp>
                  <a:pic>
                    <a:nvPicPr>
                      <a:cNvPr id="56322" name="Picture 2" descr="C:\Users\Utilisateur\Pictures\site Sundgau - bisel heimersdorf\Bisel Heimersforf 2014-05-25 repérage sortie plante aq\Bisel Heimersforf 2014.05.25 (208) repérage sortie plante aq - photo cyril.JPG"/>
                      <a:cNvPicPr>
                        <a:picLocks noChangeAspect="1" noChangeArrowheads="1"/>
                      </a:cNvPicPr>
                    </a:nvPicPr>
                    <a:blipFill rotWithShape="1">
                      <a:blip r:embed="rId31" cstate="print">
                        <a:extLst>
                          <a:ext uri="{28A0092B-C50C-407E-A947-70E740481C1C}">
                            <a14:useLocalDpi xmlns="" xmlns:p="http://schemas.openxmlformats.org/presentationml/2006/main" xmlns:a14="http://schemas.microsoft.com/office/drawing/2010/main"/>
                          </a:ext>
                        </a:extLst>
                      </a:blip>
                      <a:srcRect/>
                      <a:stretch/>
                    </a:blipFill>
                    <a:spPr bwMode="auto">
                      <a:xfrm>
                        <a:off x="1043608" y="3225738"/>
                        <a:ext cx="3911600" cy="3352924"/>
                      </a:xfrm>
                      <a:prstGeom prst="ellipse">
                        <a:avLst/>
                      </a:prstGeom>
                      <a:ln>
                        <a:noFill/>
                      </a:ln>
                      <a:effectLst>
                        <a:softEdge rad="112500"/>
                      </a:effectLst>
                      <a:extLst>
                        <a:ext uri="{909E8E84-426E-40DD-AFC4-6F175D3DCCD1}">
                          <a14:hiddenFill xmlns="" xmlns:p="http://schemas.openxmlformats.org/presentationml/2006/main" xmlns:a14="http://schemas.microsoft.com/office/drawing/2010/main">
                            <a:solidFill>
                              <a:srgbClr val="FFFFFF"/>
                            </a:solidFill>
                          </a14:hiddenFill>
                        </a:ext>
                      </a:extLst>
                    </a:spPr>
                  </a:pic>
                </lc:lockedCanvas>
              </a:graphicData>
            </a:graphic>
          </wp:inline>
        </w:drawing>
      </w:r>
    </w:p>
    <w:p w:rsidR="00EC04BC" w:rsidRPr="00EC04BC" w:rsidRDefault="00EC04BC">
      <w:pPr>
        <w:rPr>
          <w:lang w:val="fr-FR"/>
        </w:rPr>
      </w:pPr>
      <w:r w:rsidRPr="00EC04BC">
        <w:rPr>
          <w:lang w:val="fr-FR"/>
        </w:rPr>
        <w:lastRenderedPageBreak/>
        <w:drawing>
          <wp:inline distT="0" distB="0" distL="0" distR="0">
            <wp:extent cx="9448800" cy="7048500"/>
            <wp:effectExtent l="0" t="0" r="0" b="0"/>
            <wp:docPr id="14" name="Obje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686925" cy="7316788"/>
                      <a:chOff x="-542925" y="0"/>
                      <a:chExt cx="9686925" cy="7316788"/>
                    </a:xfrm>
                  </a:grpSpPr>
                  <a:sp>
                    <a:nvSpPr>
                      <a:cNvPr id="24578" name="Espace réservé du contenu 2"/>
                      <a:cNvSpPr>
                        <a:spLocks noGrp="1"/>
                      </a:cNvSpPr>
                    </a:nvSpPr>
                    <a:spPr bwMode="auto">
                      <a:xfrm>
                        <a:off x="946150" y="404813"/>
                        <a:ext cx="8197850" cy="6911975"/>
                      </a:xfrm>
                      <a:prstGeom prst="rect">
                        <a:avLst/>
                      </a:prstGeom>
                      <a:noFill/>
                      <a:ln w="9525">
                        <a:noFill/>
                        <a:miter lim="800000"/>
                        <a:headEnd/>
                        <a:tailEnd/>
                      </a:ln>
                      <a:effectLst/>
                    </a:spPr>
                    <a:txSp>
                      <a:txBody>
                        <a:bodyPr vert="horz" wrap="square" lIns="91440" tIns="45720" rIns="91440" bIns="45720" numCol="1" anchor="t" anchorCtr="0" compatLnSpc="1">
                          <a:prstTxWarp prst="textNoShape">
                            <a:avLst/>
                          </a:prstTxWarp>
                        </a:bodyPr>
                        <a:lstStyle>
                          <a:lvl1pPr marL="342900" indent="-342900" algn="l" rtl="0" eaLnBrk="0" fontAlgn="base" hangingPunct="0">
                            <a:spcBef>
                              <a:spcPct val="20000"/>
                            </a:spcBef>
                            <a:spcAft>
                              <a:spcPct val="0"/>
                            </a:spcAft>
                            <a:buChar char="•"/>
                            <a:defRPr sz="3200">
                              <a:solidFill>
                                <a:schemeClr val="tx1"/>
                              </a:solidFill>
                              <a:latin typeface="+mn-lt"/>
                              <a:ea typeface="+mn-ea"/>
                              <a:cs typeface="+mn-cs"/>
                            </a:defRPr>
                          </a:lvl1pPr>
                          <a:lvl2pPr marL="742950" indent="-285750" algn="l" rtl="0" eaLnBrk="0" fontAlgn="base" hangingPunct="0">
                            <a:spcBef>
                              <a:spcPct val="20000"/>
                            </a:spcBef>
                            <a:spcAft>
                              <a:spcPct val="0"/>
                            </a:spcAft>
                            <a:buChar char="–"/>
                            <a:defRPr sz="2800">
                              <a:solidFill>
                                <a:schemeClr val="tx1"/>
                              </a:solidFill>
                              <a:latin typeface="+mn-lt"/>
                            </a:defRPr>
                          </a:lvl2pPr>
                          <a:lvl3pPr marL="1143000" indent="-228600" algn="l" rtl="0" eaLnBrk="0" fontAlgn="base" hangingPunct="0">
                            <a:spcBef>
                              <a:spcPct val="20000"/>
                            </a:spcBef>
                            <a:spcAft>
                              <a:spcPct val="0"/>
                            </a:spcAft>
                            <a:buChar char="•"/>
                            <a:defRPr sz="2400">
                              <a:solidFill>
                                <a:schemeClr val="tx1"/>
                              </a:solidFill>
                              <a:latin typeface="+mn-lt"/>
                            </a:defRPr>
                          </a:lvl3pPr>
                          <a:lvl4pPr marL="1600200" indent="-228600" algn="l" rtl="0" eaLnBrk="0" fontAlgn="base" hangingPunct="0">
                            <a:spcBef>
                              <a:spcPct val="20000"/>
                            </a:spcBef>
                            <a:spcAft>
                              <a:spcPct val="0"/>
                            </a:spcAft>
                            <a:buChar char="–"/>
                            <a:defRPr sz="2000">
                              <a:solidFill>
                                <a:schemeClr val="tx1"/>
                              </a:solidFill>
                              <a:latin typeface="+mn-lt"/>
                            </a:defRPr>
                          </a:lvl4pPr>
                          <a:lvl5pPr marL="2057400" indent="-228600" algn="l" rtl="0" eaLnBrk="0" fontAlgn="base" hangingPunct="0">
                            <a:spcBef>
                              <a:spcPct val="20000"/>
                            </a:spcBef>
                            <a:spcAft>
                              <a:spcPct val="0"/>
                            </a:spcAft>
                            <a:buChar char="»"/>
                            <a:defRPr sz="2000">
                              <a:solidFill>
                                <a:schemeClr val="tx1"/>
                              </a:solidFill>
                              <a:latin typeface="+mn-lt"/>
                            </a:defRPr>
                          </a:lvl5pPr>
                          <a:lvl6pPr marL="2514600" indent="-228600" algn="l" rtl="0" fontAlgn="base">
                            <a:spcBef>
                              <a:spcPct val="20000"/>
                            </a:spcBef>
                            <a:spcAft>
                              <a:spcPct val="0"/>
                            </a:spcAft>
                            <a:buChar char="»"/>
                            <a:defRPr sz="2000">
                              <a:solidFill>
                                <a:schemeClr val="tx1"/>
                              </a:solidFill>
                              <a:latin typeface="+mn-lt"/>
                            </a:defRPr>
                          </a:lvl6pPr>
                          <a:lvl7pPr marL="2971800" indent="-228600" algn="l" rtl="0" fontAlgn="base">
                            <a:spcBef>
                              <a:spcPct val="20000"/>
                            </a:spcBef>
                            <a:spcAft>
                              <a:spcPct val="0"/>
                            </a:spcAft>
                            <a:buChar char="»"/>
                            <a:defRPr sz="2000">
                              <a:solidFill>
                                <a:schemeClr val="tx1"/>
                              </a:solidFill>
                              <a:latin typeface="+mn-lt"/>
                            </a:defRPr>
                          </a:lvl7pPr>
                          <a:lvl8pPr marL="3429000" indent="-228600" algn="l" rtl="0" fontAlgn="base">
                            <a:spcBef>
                              <a:spcPct val="20000"/>
                            </a:spcBef>
                            <a:spcAft>
                              <a:spcPct val="0"/>
                            </a:spcAft>
                            <a:buChar char="»"/>
                            <a:defRPr sz="2000">
                              <a:solidFill>
                                <a:schemeClr val="tx1"/>
                              </a:solidFill>
                              <a:latin typeface="+mn-lt"/>
                            </a:defRPr>
                          </a:lvl8pPr>
                          <a:lvl9pPr marL="3886200" indent="-228600" algn="l" rtl="0" fontAlgn="base">
                            <a:spcBef>
                              <a:spcPct val="20000"/>
                            </a:spcBef>
                            <a:spcAft>
                              <a:spcPct val="0"/>
                            </a:spcAft>
                            <a:buChar char="»"/>
                            <a:defRPr sz="2000">
                              <a:solidFill>
                                <a:schemeClr val="tx1"/>
                              </a:solidFill>
                              <a:latin typeface="+mn-lt"/>
                            </a:defRPr>
                          </a:lvl9pPr>
                        </a:lstStyle>
                        <a:p>
                          <a:pPr marL="457200" lvl="1" indent="0" algn="just">
                            <a:buFontTx/>
                            <a:buNone/>
                          </a:pPr>
                          <a:r>
                            <a:rPr lang="fr-FR" sz="1800" b="1" smtClean="0"/>
                            <a:t>Les engagements de la charte « Sundgau, région des étangs »</a:t>
                          </a:r>
                          <a:endParaRPr lang="fr-FR" sz="1800" i="1" smtClean="0">
                            <a:solidFill>
                              <a:srgbClr val="C00000"/>
                            </a:solidFill>
                          </a:endParaRPr>
                        </a:p>
                        <a:p>
                          <a:pPr>
                            <a:spcBef>
                              <a:spcPts val="900"/>
                            </a:spcBef>
                          </a:pPr>
                          <a:r>
                            <a:rPr lang="fr-FR" sz="1600" i="1" smtClean="0">
                              <a:solidFill>
                                <a:srgbClr val="C00000"/>
                              </a:solidFill>
                            </a:rPr>
                            <a:t>Informer </a:t>
                          </a:r>
                          <a:r>
                            <a:rPr lang="fr-FR" sz="1600" i="1" smtClean="0"/>
                            <a:t>tout mandataire ou prestataire intervenant sur la parcelle des dispositions prévues par la charte</a:t>
                          </a:r>
                        </a:p>
                        <a:p>
                          <a:pPr>
                            <a:spcBef>
                              <a:spcPct val="0"/>
                            </a:spcBef>
                          </a:pPr>
                          <a:r>
                            <a:rPr lang="fr-FR" sz="1600" i="1" smtClean="0"/>
                            <a:t>Informer le SMARL des projets de travaux, d’activités, de manifestations ou d’événementiels sur les parcelles dont il dispose de droits réels ou personnels</a:t>
                          </a:r>
                        </a:p>
                        <a:p>
                          <a:pPr>
                            <a:spcBef>
                              <a:spcPct val="0"/>
                            </a:spcBef>
                          </a:pPr>
                          <a:r>
                            <a:rPr lang="fr-FR" sz="1600" i="1" smtClean="0">
                              <a:solidFill>
                                <a:srgbClr val="C00000"/>
                              </a:solidFill>
                            </a:rPr>
                            <a:t>Autoriser l’accès </a:t>
                          </a:r>
                          <a:r>
                            <a:rPr lang="fr-FR" sz="1600" i="1" smtClean="0"/>
                            <a:t>à la parcelle au SMARL et à ces prestataires pour la réalisation d’opérations d’inventaires et d’évaluations de l’état de conservation des habitats naturels.</a:t>
                          </a:r>
                        </a:p>
                        <a:p>
                          <a:pPr>
                            <a:spcBef>
                              <a:spcPct val="0"/>
                            </a:spcBef>
                          </a:pPr>
                          <a:r>
                            <a:rPr lang="fr-FR" sz="1600" i="1" smtClean="0"/>
                            <a:t>Ne pas réaliser de </a:t>
                          </a:r>
                          <a:r>
                            <a:rPr lang="fr-FR" sz="1600" i="1" smtClean="0">
                              <a:solidFill>
                                <a:srgbClr val="C00000"/>
                              </a:solidFill>
                            </a:rPr>
                            <a:t>travaux de nivellement, remblai, nouveaux drainages, dépôts de matériaux </a:t>
                          </a:r>
                          <a:r>
                            <a:rPr lang="fr-FR" sz="1600" i="1" smtClean="0"/>
                            <a:t>ou création de nouveaux dispositifs d’endiguement dans les zones humides ou inondables.</a:t>
                          </a:r>
                        </a:p>
                        <a:p>
                          <a:pPr>
                            <a:spcBef>
                              <a:spcPts val="900"/>
                            </a:spcBef>
                          </a:pPr>
                          <a:r>
                            <a:rPr lang="fr-FR" sz="1600" i="1" smtClean="0"/>
                            <a:t>Observer et </a:t>
                          </a:r>
                          <a:r>
                            <a:rPr lang="fr-FR" sz="1600" i="1" smtClean="0">
                              <a:solidFill>
                                <a:srgbClr val="C00000"/>
                              </a:solidFill>
                            </a:rPr>
                            <a:t>appliquer les préconisations </a:t>
                          </a:r>
                          <a:r>
                            <a:rPr lang="fr-FR" sz="1600" i="1" smtClean="0"/>
                            <a:t>issues des fiches actions du guide pour une gestion raisonnée des étangs du bassin versant de la Largue, édité par le SMARL.</a:t>
                          </a:r>
                        </a:p>
                        <a:p>
                          <a:pPr>
                            <a:spcBef>
                              <a:spcPct val="0"/>
                            </a:spcBef>
                          </a:pPr>
                          <a:r>
                            <a:rPr lang="fr-FR" sz="1600" i="1" smtClean="0">
                              <a:solidFill>
                                <a:srgbClr val="C00000"/>
                              </a:solidFill>
                            </a:rPr>
                            <a:t>Conserver les ripisylves </a:t>
                          </a:r>
                          <a:r>
                            <a:rPr lang="fr-FR" sz="1600" i="1" smtClean="0"/>
                            <a:t>et alignements d’arbres typiques des étangs et cours d’eau</a:t>
                          </a:r>
                        </a:p>
                        <a:p>
                          <a:pPr>
                            <a:spcBef>
                              <a:spcPct val="0"/>
                            </a:spcBef>
                          </a:pPr>
                          <a:r>
                            <a:rPr lang="fr-FR" sz="1600" i="1" smtClean="0"/>
                            <a:t>utiliser des </a:t>
                          </a:r>
                          <a:r>
                            <a:rPr lang="fr-FR" sz="1600" i="1" smtClean="0">
                              <a:solidFill>
                                <a:srgbClr val="C00000"/>
                              </a:solidFill>
                            </a:rPr>
                            <a:t>essences locales </a:t>
                          </a:r>
                          <a:r>
                            <a:rPr lang="fr-FR" sz="1600" i="1" smtClean="0"/>
                            <a:t>et caractéristiques des bords de cours d’eau et d’étangs dans le cas de plantations</a:t>
                          </a:r>
                        </a:p>
                        <a:p>
                          <a:pPr>
                            <a:spcBef>
                              <a:spcPct val="0"/>
                            </a:spcBef>
                          </a:pPr>
                          <a:r>
                            <a:rPr lang="fr-FR" sz="1600" i="1" smtClean="0"/>
                            <a:t>Préserver la qualité de l’eau en maintenant des </a:t>
                          </a:r>
                          <a:r>
                            <a:rPr lang="fr-FR" sz="1600" i="1" smtClean="0">
                              <a:solidFill>
                                <a:srgbClr val="C00000"/>
                              </a:solidFill>
                            </a:rPr>
                            <a:t>zones tampons </a:t>
                          </a:r>
                        </a:p>
                        <a:p>
                          <a:pPr>
                            <a:spcBef>
                              <a:spcPct val="0"/>
                            </a:spcBef>
                          </a:pPr>
                          <a:r>
                            <a:rPr lang="fr-FR" sz="1600" i="1" smtClean="0"/>
                            <a:t>Ne pas </a:t>
                          </a:r>
                          <a:r>
                            <a:rPr lang="fr-FR" sz="1600" i="1" smtClean="0">
                              <a:solidFill>
                                <a:srgbClr val="C00000"/>
                              </a:solidFill>
                            </a:rPr>
                            <a:t>entretenir de machines </a:t>
                          </a:r>
                          <a:r>
                            <a:rPr lang="fr-FR" sz="1600" i="1" smtClean="0"/>
                            <a:t>et d’outils dans la zone tampon. Ne pas y stocker ou manipuler de </a:t>
                          </a:r>
                          <a:r>
                            <a:rPr lang="fr-FR" sz="1600" i="1" smtClean="0">
                              <a:solidFill>
                                <a:srgbClr val="FF0000"/>
                              </a:solidFill>
                            </a:rPr>
                            <a:t>produit présentant un danger pour la faune et la flore aquatique.</a:t>
                          </a:r>
                        </a:p>
                        <a:p>
                          <a:pPr>
                            <a:spcBef>
                              <a:spcPts val="900"/>
                            </a:spcBef>
                          </a:pPr>
                          <a:r>
                            <a:rPr lang="fr-FR" sz="1600" i="1" smtClean="0"/>
                            <a:t>Conserver ou favoriser les </a:t>
                          </a:r>
                          <a:r>
                            <a:rPr lang="fr-FR" sz="1600" i="1" smtClean="0">
                              <a:solidFill>
                                <a:srgbClr val="C00000"/>
                              </a:solidFill>
                            </a:rPr>
                            <a:t>essences locales dans les boisements existants </a:t>
                          </a:r>
                        </a:p>
                        <a:p>
                          <a:pPr>
                            <a:spcBef>
                              <a:spcPct val="0"/>
                            </a:spcBef>
                          </a:pPr>
                          <a:r>
                            <a:rPr lang="fr-FR" sz="1600" i="1" smtClean="0"/>
                            <a:t>Identifier, marquer, protéger et conserver les </a:t>
                          </a:r>
                          <a:r>
                            <a:rPr lang="fr-FR" sz="1600" i="1" smtClean="0">
                              <a:solidFill>
                                <a:srgbClr val="C00000"/>
                              </a:solidFill>
                            </a:rPr>
                            <a:t>arbres porteurs du Dicrane vert </a:t>
                          </a:r>
                          <a:r>
                            <a:rPr lang="fr-FR" sz="1600" i="1" smtClean="0"/>
                            <a:t>lors des exploitations par des professionnels ou des particuliers, </a:t>
                          </a:r>
                        </a:p>
                        <a:p>
                          <a:pPr>
                            <a:spcBef>
                              <a:spcPts val="900"/>
                            </a:spcBef>
                          </a:pPr>
                          <a:r>
                            <a:rPr lang="fr-FR" sz="1600" i="1" smtClean="0">
                              <a:solidFill>
                                <a:srgbClr val="C00000"/>
                              </a:solidFill>
                            </a:rPr>
                            <a:t>Ne pas retourner les prairies permanentes </a:t>
                          </a:r>
                          <a:r>
                            <a:rPr lang="fr-FR" sz="1600" i="1" smtClean="0"/>
                            <a:t>et se conformer aux prescriptions décrites dans le programme AgriMieux. </a:t>
                          </a:r>
                        </a:p>
                      </a:txBody>
                      <a:useSpRect/>
                    </a:txSp>
                  </a:sp>
                  <a:sp>
                    <a:nvSpPr>
                      <a:cNvPr id="24579" name="Text Box 6"/>
                      <a:cNvSpPr txBox="1">
                        <a:spLocks noChangeArrowheads="1"/>
                      </a:cNvSpPr>
                    </a:nvSpPr>
                    <a:spPr bwMode="auto">
                      <a:xfrm>
                        <a:off x="-542925" y="1825625"/>
                        <a:ext cx="1803400" cy="5078413"/>
                      </a:xfrm>
                      <a:prstGeom prst="rect">
                        <a:avLst/>
                      </a:prstGeom>
                      <a:noFill/>
                      <a:ln w="9525">
                        <a:noFill/>
                        <a:miter lim="800000"/>
                        <a:headEnd/>
                        <a:tailEnd/>
                      </a:ln>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lvl="1" algn="just"/>
                          <a:r>
                            <a:rPr lang="fr-FR" sz="1600" i="1">
                              <a:solidFill>
                                <a:schemeClr val="tx2"/>
                              </a:solidFill>
                            </a:rPr>
                            <a:t>Portée </a:t>
                          </a:r>
                        </a:p>
                        <a:p>
                          <a:pPr lvl="1" algn="just"/>
                          <a:r>
                            <a:rPr lang="fr-FR" sz="1600" i="1">
                              <a:solidFill>
                                <a:schemeClr val="tx2"/>
                              </a:solidFill>
                            </a:rPr>
                            <a:t>générale</a:t>
                          </a:r>
                        </a:p>
                        <a:p>
                          <a:pPr lvl="1" algn="just"/>
                          <a:endParaRPr lang="fr-FR" sz="1600" i="1">
                            <a:solidFill>
                              <a:schemeClr val="tx2"/>
                            </a:solidFill>
                          </a:endParaRPr>
                        </a:p>
                        <a:p>
                          <a:pPr lvl="1" algn="just"/>
                          <a:endParaRPr lang="fr-FR" sz="1600" i="1">
                            <a:solidFill>
                              <a:schemeClr val="tx2"/>
                            </a:solidFill>
                          </a:endParaRPr>
                        </a:p>
                        <a:p>
                          <a:pPr lvl="1" algn="just"/>
                          <a:endParaRPr lang="fr-FR" sz="1600" i="1">
                            <a:solidFill>
                              <a:schemeClr val="tx2"/>
                            </a:solidFill>
                          </a:endParaRPr>
                        </a:p>
                        <a:p>
                          <a:pPr lvl="1" algn="just"/>
                          <a:endParaRPr lang="fr-FR" sz="1600" i="1">
                            <a:solidFill>
                              <a:schemeClr val="tx2"/>
                            </a:solidFill>
                          </a:endParaRPr>
                        </a:p>
                        <a:p>
                          <a:pPr lvl="1" algn="just"/>
                          <a:endParaRPr lang="fr-FR" i="1">
                            <a:solidFill>
                              <a:schemeClr val="tx2"/>
                            </a:solidFill>
                          </a:endParaRPr>
                        </a:p>
                        <a:p>
                          <a:pPr lvl="1" algn="just"/>
                          <a:endParaRPr lang="fr-FR" i="1">
                            <a:solidFill>
                              <a:schemeClr val="tx2"/>
                            </a:solidFill>
                          </a:endParaRPr>
                        </a:p>
                        <a:p>
                          <a:pPr lvl="1" algn="just"/>
                          <a:endParaRPr lang="fr-FR" sz="1600" i="1">
                            <a:solidFill>
                              <a:schemeClr val="tx2"/>
                            </a:solidFill>
                          </a:endParaRPr>
                        </a:p>
                        <a:p>
                          <a:pPr lvl="1" algn="just"/>
                          <a:r>
                            <a:rPr lang="fr-FR" sz="1500" i="1">
                              <a:solidFill>
                                <a:schemeClr val="tx2"/>
                              </a:solidFill>
                            </a:rPr>
                            <a:t>Milieux aquatiques</a:t>
                          </a:r>
                        </a:p>
                        <a:p>
                          <a:pPr lvl="1" algn="just"/>
                          <a:endParaRPr lang="fr-FR" i="1">
                            <a:solidFill>
                              <a:schemeClr val="tx2"/>
                            </a:solidFill>
                          </a:endParaRPr>
                        </a:p>
                        <a:p>
                          <a:pPr lvl="1" algn="just"/>
                          <a:endParaRPr lang="fr-FR" sz="2200" i="1">
                            <a:solidFill>
                              <a:schemeClr val="tx2"/>
                            </a:solidFill>
                          </a:endParaRPr>
                        </a:p>
                        <a:p>
                          <a:pPr lvl="1" algn="just"/>
                          <a:endParaRPr lang="fr-FR" sz="2400" i="1">
                            <a:solidFill>
                              <a:schemeClr val="tx2"/>
                            </a:solidFill>
                          </a:endParaRPr>
                        </a:p>
                        <a:p>
                          <a:pPr lvl="1" algn="just"/>
                          <a:r>
                            <a:rPr lang="fr-FR" sz="1500" i="1">
                              <a:solidFill>
                                <a:schemeClr val="tx2"/>
                              </a:solidFill>
                            </a:rPr>
                            <a:t>Milieux </a:t>
                          </a:r>
                        </a:p>
                        <a:p>
                          <a:pPr lvl="1" algn="just"/>
                          <a:r>
                            <a:rPr lang="fr-FR" sz="1500" i="1">
                              <a:solidFill>
                                <a:schemeClr val="tx2"/>
                              </a:solidFill>
                            </a:rPr>
                            <a:t>forestiers</a:t>
                          </a:r>
                        </a:p>
                        <a:p>
                          <a:pPr lvl="1" algn="just"/>
                          <a:endParaRPr lang="fr-FR" sz="1500" i="1">
                            <a:solidFill>
                              <a:schemeClr val="tx2"/>
                            </a:solidFill>
                          </a:endParaRPr>
                        </a:p>
                        <a:p>
                          <a:pPr lvl="1" algn="just"/>
                          <a:r>
                            <a:rPr lang="fr-FR" sz="1500" i="1">
                              <a:solidFill>
                                <a:schemeClr val="tx2"/>
                              </a:solidFill>
                            </a:rPr>
                            <a:t>Milieux </a:t>
                          </a:r>
                        </a:p>
                        <a:p>
                          <a:pPr lvl="1" algn="just"/>
                          <a:r>
                            <a:rPr lang="fr-FR" sz="1500" i="1">
                              <a:solidFill>
                                <a:schemeClr val="tx2"/>
                              </a:solidFill>
                            </a:rPr>
                            <a:t>ouverts</a:t>
                          </a:r>
                        </a:p>
                      </a:txBody>
                      <a:useSpRect/>
                    </a:txSp>
                  </a:sp>
                  <a:sp>
                    <a:nvSpPr>
                      <a:cNvPr id="7" name="Accolade fermante 6"/>
                      <a:cNvSpPr/>
                    </a:nvSpPr>
                    <a:spPr>
                      <a:xfrm rot="10800000">
                        <a:off x="642938" y="771525"/>
                        <a:ext cx="720725" cy="2586038"/>
                      </a:xfrm>
                      <a:prstGeom prst="rightBrace">
                        <a:avLst>
                          <a:gd name="adj1" fmla="val 16396"/>
                          <a:gd name="adj2" fmla="val 48880"/>
                        </a:avLst>
                      </a:prstGeom>
                      <a:ln w="19050">
                        <a:solidFill>
                          <a:schemeClr val="tx2"/>
                        </a:solidFill>
                      </a:ln>
                    </a:spPr>
                    <a:txSp>
                      <a:txBody>
                        <a:bodyPr anchor="ctr"/>
                        <a:lstStyle>
                          <a:defPPr>
                            <a:defRPr lang="fr-FR"/>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fontAlgn="auto">
                            <a:spcBef>
                              <a:spcPts val="0"/>
                            </a:spcBef>
                            <a:spcAft>
                              <a:spcPts val="0"/>
                            </a:spcAft>
                            <a:defRPr/>
                          </a:pPr>
                          <a:endParaRPr lang="fr-FR"/>
                        </a:p>
                      </a:txBody>
                      <a:useSpRect/>
                    </a:txSp>
                    <a:style>
                      <a:lnRef idx="1">
                        <a:schemeClr val="accent1"/>
                      </a:lnRef>
                      <a:fillRef idx="0">
                        <a:schemeClr val="accent1"/>
                      </a:fillRef>
                      <a:effectRef idx="0">
                        <a:schemeClr val="accent1"/>
                      </a:effectRef>
                      <a:fontRef idx="minor">
                        <a:schemeClr val="tx1"/>
                      </a:fontRef>
                    </a:style>
                  </a:sp>
                  <a:sp>
                    <a:nvSpPr>
                      <a:cNvPr id="9" name="Accolade fermante 8"/>
                      <a:cNvSpPr/>
                    </a:nvSpPr>
                    <a:spPr>
                      <a:xfrm rot="10800000">
                        <a:off x="654050" y="3357563"/>
                        <a:ext cx="720725" cy="1943100"/>
                      </a:xfrm>
                      <a:prstGeom prst="rightBrace">
                        <a:avLst>
                          <a:gd name="adj1" fmla="val 16396"/>
                          <a:gd name="adj2" fmla="val 48880"/>
                        </a:avLst>
                      </a:prstGeom>
                      <a:ln w="19050">
                        <a:solidFill>
                          <a:schemeClr val="tx2"/>
                        </a:solidFill>
                      </a:ln>
                    </a:spPr>
                    <a:txSp>
                      <a:txBody>
                        <a:bodyPr anchor="ctr"/>
                        <a:lstStyle>
                          <a:defPPr>
                            <a:defRPr lang="fr-FR"/>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fontAlgn="auto">
                            <a:spcBef>
                              <a:spcPts val="0"/>
                            </a:spcBef>
                            <a:spcAft>
                              <a:spcPts val="0"/>
                            </a:spcAft>
                            <a:defRPr/>
                          </a:pPr>
                          <a:endParaRPr lang="fr-FR"/>
                        </a:p>
                      </a:txBody>
                      <a:useSpRect/>
                    </a:txSp>
                    <a:style>
                      <a:lnRef idx="1">
                        <a:schemeClr val="accent1"/>
                      </a:lnRef>
                      <a:fillRef idx="0">
                        <a:schemeClr val="accent1"/>
                      </a:fillRef>
                      <a:effectRef idx="0">
                        <a:schemeClr val="accent1"/>
                      </a:effectRef>
                      <a:fontRef idx="minor">
                        <a:schemeClr val="tx1"/>
                      </a:fontRef>
                    </a:style>
                  </a:sp>
                  <a:sp>
                    <a:nvSpPr>
                      <a:cNvPr id="10" name="Accolade fermante 9"/>
                      <a:cNvSpPr>
                        <a:spLocks/>
                      </a:cNvSpPr>
                    </a:nvSpPr>
                    <a:spPr bwMode="auto">
                      <a:xfrm rot="10800000">
                        <a:off x="684213" y="6235700"/>
                        <a:ext cx="720725" cy="649288"/>
                      </a:xfrm>
                      <a:prstGeom prst="rightBrace">
                        <a:avLst>
                          <a:gd name="adj1" fmla="val 16398"/>
                          <a:gd name="adj2" fmla="val 56569"/>
                        </a:avLst>
                      </a:prstGeom>
                      <a:noFill/>
                      <a:ln w="19050" algn="ctr">
                        <a:solidFill>
                          <a:schemeClr val="tx2"/>
                        </a:solidFill>
                        <a:round/>
                        <a:headEnd/>
                        <a:tailEnd/>
                      </a:ln>
                    </a:spPr>
                    <a:txSp>
                      <a:txBody>
                        <a:bodyPr rot="10800000" anchor="ct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fontAlgn="auto">
                            <a:spcBef>
                              <a:spcPts val="0"/>
                            </a:spcBef>
                            <a:spcAft>
                              <a:spcPts val="0"/>
                            </a:spcAft>
                            <a:defRPr/>
                          </a:pPr>
                          <a:endParaRPr lang="fr-FR">
                            <a:latin typeface="+mn-lt"/>
                          </a:endParaRPr>
                        </a:p>
                      </a:txBody>
                      <a:useSpRect/>
                    </a:txSp>
                  </a:sp>
                  <a:sp>
                    <a:nvSpPr>
                      <a:cNvPr id="11" name="Accolade fermante 10"/>
                      <a:cNvSpPr/>
                    </a:nvSpPr>
                    <a:spPr>
                      <a:xfrm rot="10800000">
                        <a:off x="658813" y="5295900"/>
                        <a:ext cx="720725" cy="939800"/>
                      </a:xfrm>
                      <a:prstGeom prst="rightBrace">
                        <a:avLst>
                          <a:gd name="adj1" fmla="val 16396"/>
                          <a:gd name="adj2" fmla="val 48880"/>
                        </a:avLst>
                      </a:prstGeom>
                      <a:ln w="19050">
                        <a:solidFill>
                          <a:schemeClr val="tx2"/>
                        </a:solidFill>
                      </a:ln>
                    </a:spPr>
                    <a:txSp>
                      <a:txBody>
                        <a:bodyPr anchor="ctr"/>
                        <a:lstStyle>
                          <a:defPPr>
                            <a:defRPr lang="fr-FR"/>
                          </a:defPPr>
                          <a:lvl1pPr algn="l" rtl="0" fontAlgn="base">
                            <a:spcBef>
                              <a:spcPct val="0"/>
                            </a:spcBef>
                            <a:spcAft>
                              <a:spcPct val="0"/>
                            </a:spcAft>
                            <a:defRPr kern="1200">
                              <a:solidFill>
                                <a:schemeClr val="tx1"/>
                              </a:solidFill>
                              <a:latin typeface="+mn-lt"/>
                              <a:ea typeface="+mn-ea"/>
                              <a:cs typeface="+mn-cs"/>
                            </a:defRPr>
                          </a:lvl1pPr>
                          <a:lvl2pPr marL="457200" algn="l" rtl="0" fontAlgn="base">
                            <a:spcBef>
                              <a:spcPct val="0"/>
                            </a:spcBef>
                            <a:spcAft>
                              <a:spcPct val="0"/>
                            </a:spcAft>
                            <a:defRPr kern="1200">
                              <a:solidFill>
                                <a:schemeClr val="tx1"/>
                              </a:solidFill>
                              <a:latin typeface="+mn-lt"/>
                              <a:ea typeface="+mn-ea"/>
                              <a:cs typeface="+mn-cs"/>
                            </a:defRPr>
                          </a:lvl2pPr>
                          <a:lvl3pPr marL="914400" algn="l" rtl="0" fontAlgn="base">
                            <a:spcBef>
                              <a:spcPct val="0"/>
                            </a:spcBef>
                            <a:spcAft>
                              <a:spcPct val="0"/>
                            </a:spcAft>
                            <a:defRPr kern="1200">
                              <a:solidFill>
                                <a:schemeClr val="tx1"/>
                              </a:solidFill>
                              <a:latin typeface="+mn-lt"/>
                              <a:ea typeface="+mn-ea"/>
                              <a:cs typeface="+mn-cs"/>
                            </a:defRPr>
                          </a:lvl3pPr>
                          <a:lvl4pPr marL="1371600" algn="l" rtl="0" fontAlgn="base">
                            <a:spcBef>
                              <a:spcPct val="0"/>
                            </a:spcBef>
                            <a:spcAft>
                              <a:spcPct val="0"/>
                            </a:spcAft>
                            <a:defRPr kern="1200">
                              <a:solidFill>
                                <a:schemeClr val="tx1"/>
                              </a:solidFill>
                              <a:latin typeface="+mn-lt"/>
                              <a:ea typeface="+mn-ea"/>
                              <a:cs typeface="+mn-cs"/>
                            </a:defRPr>
                          </a:lvl4pPr>
                          <a:lvl5pPr marL="1828800" algn="l" rtl="0" fontAlgn="base">
                            <a:spcBef>
                              <a:spcPct val="0"/>
                            </a:spcBef>
                            <a:spcAft>
                              <a:spcPct val="0"/>
                            </a:spcAft>
                            <a:defRPr kern="1200">
                              <a:solidFill>
                                <a:schemeClr val="tx1"/>
                              </a:solidFill>
                              <a:latin typeface="+mn-lt"/>
                              <a:ea typeface="+mn-ea"/>
                              <a:cs typeface="+mn-cs"/>
                            </a:defRPr>
                          </a:lvl5pPr>
                          <a:lvl6pPr marL="2286000" algn="l" defTabSz="914400" rtl="0" eaLnBrk="1" latinLnBrk="0" hangingPunct="1">
                            <a:defRPr kern="1200">
                              <a:solidFill>
                                <a:schemeClr val="tx1"/>
                              </a:solidFill>
                              <a:latin typeface="+mn-lt"/>
                              <a:ea typeface="+mn-ea"/>
                              <a:cs typeface="+mn-cs"/>
                            </a:defRPr>
                          </a:lvl6pPr>
                          <a:lvl7pPr marL="2743200" algn="l" defTabSz="914400" rtl="0" eaLnBrk="1" latinLnBrk="0" hangingPunct="1">
                            <a:defRPr kern="1200">
                              <a:solidFill>
                                <a:schemeClr val="tx1"/>
                              </a:solidFill>
                              <a:latin typeface="+mn-lt"/>
                              <a:ea typeface="+mn-ea"/>
                              <a:cs typeface="+mn-cs"/>
                            </a:defRPr>
                          </a:lvl7pPr>
                          <a:lvl8pPr marL="3200400" algn="l" defTabSz="914400" rtl="0" eaLnBrk="1" latinLnBrk="0" hangingPunct="1">
                            <a:defRPr kern="1200">
                              <a:solidFill>
                                <a:schemeClr val="tx1"/>
                              </a:solidFill>
                              <a:latin typeface="+mn-lt"/>
                              <a:ea typeface="+mn-ea"/>
                              <a:cs typeface="+mn-cs"/>
                            </a:defRPr>
                          </a:lvl8pPr>
                          <a:lvl9pPr marL="3657600" algn="l" defTabSz="914400" rtl="0" eaLnBrk="1" latinLnBrk="0" hangingPunct="1">
                            <a:defRPr kern="1200">
                              <a:solidFill>
                                <a:schemeClr val="tx1"/>
                              </a:solidFill>
                              <a:latin typeface="+mn-lt"/>
                              <a:ea typeface="+mn-ea"/>
                              <a:cs typeface="+mn-cs"/>
                            </a:defRPr>
                          </a:lvl9pPr>
                        </a:lstStyle>
                        <a:p>
                          <a:pPr algn="ctr" fontAlgn="auto">
                            <a:spcBef>
                              <a:spcPts val="0"/>
                            </a:spcBef>
                            <a:spcAft>
                              <a:spcPts val="0"/>
                            </a:spcAft>
                            <a:defRPr/>
                          </a:pPr>
                          <a:endParaRPr lang="fr-FR"/>
                        </a:p>
                      </a:txBody>
                      <a:useSpRect/>
                    </a:txSp>
                    <a:style>
                      <a:lnRef idx="1">
                        <a:schemeClr val="accent1"/>
                      </a:lnRef>
                      <a:fillRef idx="0">
                        <a:schemeClr val="accent1"/>
                      </a:fillRef>
                      <a:effectRef idx="0">
                        <a:schemeClr val="accent1"/>
                      </a:effectRef>
                      <a:fontRef idx="minor">
                        <a:schemeClr val="tx1"/>
                      </a:fontRef>
                    </a:style>
                  </a:sp>
                  <a:sp>
                    <a:nvSpPr>
                      <a:cNvPr id="24584" name="Text Box 4"/>
                      <a:cNvSpPr txBox="1">
                        <a:spLocks noChangeArrowheads="1"/>
                      </a:cNvSpPr>
                    </a:nvSpPr>
                    <a:spPr bwMode="auto">
                      <a:xfrm>
                        <a:off x="0" y="0"/>
                        <a:ext cx="2339975" cy="457200"/>
                      </a:xfrm>
                      <a:prstGeom prst="rect">
                        <a:avLst/>
                      </a:prstGeom>
                      <a:solidFill>
                        <a:srgbClr val="3366FF"/>
                      </a:solid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spcBef>
                              <a:spcPct val="50000"/>
                            </a:spcBef>
                          </a:pPr>
                          <a:r>
                            <a:rPr lang="fr-FR" sz="2400" b="1">
                              <a:solidFill>
                                <a:schemeClr val="bg1"/>
                              </a:solidFill>
                            </a:rPr>
                            <a:t>Rappels</a:t>
                          </a:r>
                        </a:p>
                      </a:txBody>
                      <a:useSpRect/>
                    </a:txSp>
                  </a:sp>
                  <a:sp>
                    <a:nvSpPr>
                      <a:cNvPr id="24585" name="Rectangle 5"/>
                      <a:cNvSpPr>
                        <a:spLocks noChangeArrowheads="1"/>
                      </a:cNvSpPr>
                    </a:nvSpPr>
                    <a:spPr bwMode="auto">
                      <a:xfrm>
                        <a:off x="0" y="404813"/>
                        <a:ext cx="9144000" cy="71437"/>
                      </a:xfrm>
                      <a:prstGeom prst="rect">
                        <a:avLst/>
                      </a:prstGeom>
                      <a:solidFill>
                        <a:srgbClr val="3366FF"/>
                      </a:solidFill>
                      <a:ln w="9525">
                        <a:noFill/>
                        <a:miter lim="800000"/>
                        <a:headEnd/>
                        <a:tailEnd/>
                      </a:ln>
                      <a:effectLst/>
                    </a:spPr>
                    <a:txSp>
                      <a:txBody>
                        <a:bodyPr wrap="none" anchor="ct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fr-FR">
                            <a:latin typeface="Calibri" pitchFamily="34" charset="0"/>
                          </a:endParaRPr>
                        </a:p>
                      </a:txBody>
                      <a:useSpRect/>
                    </a:txSp>
                  </a:sp>
                  <a:sp>
                    <a:nvSpPr>
                      <a:cNvPr id="24586" name="Text Box 4"/>
                      <a:cNvSpPr txBox="1">
                        <a:spLocks noChangeArrowheads="1"/>
                      </a:cNvSpPr>
                    </a:nvSpPr>
                    <a:spPr bwMode="auto">
                      <a:xfrm>
                        <a:off x="2843213" y="0"/>
                        <a:ext cx="6300787" cy="457200"/>
                      </a:xfrm>
                      <a:prstGeom prst="rect">
                        <a:avLst/>
                      </a:prstGeom>
                      <a:noFill/>
                      <a:ln w="9525">
                        <a:noFill/>
                        <a:miter lim="800000"/>
                        <a:headEnd/>
                        <a:tailEnd/>
                      </a:ln>
                      <a:effectLst/>
                    </a:spPr>
                    <a:txSp>
                      <a:txBody>
                        <a:bodyPr>
                          <a:spAutoFit/>
                        </a:bodyPr>
                        <a:lstStyle>
                          <a:defPPr>
                            <a:defRPr lang="fr-FR"/>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fr-FR" sz="2400" i="1">
                              <a:solidFill>
                                <a:srgbClr val="0066FF"/>
                              </a:solidFill>
                            </a:rPr>
                            <a:t>Chartes N2000 </a:t>
                          </a:r>
                        </a:p>
                      </a:txBody>
                      <a:useSpRect/>
                    </a:txSp>
                  </a:sp>
                  <a:sp>
                    <a:nvSpPr>
                      <a:cNvPr id="12" name="Ellipse 11"/>
                      <a:cNvSpPr/>
                    </a:nvSpPr>
                    <a:spPr>
                      <a:xfrm>
                        <a:off x="-180975" y="1804988"/>
                        <a:ext cx="1163638" cy="819150"/>
                      </a:xfrm>
                      <a:prstGeom prst="ellipse">
                        <a:avLst/>
                      </a:prstGeom>
                      <a:noFill/>
                      <a:ln w="38100">
                        <a:solidFill>
                          <a:srgbClr val="FF0000"/>
                        </a:solidFill>
                      </a:ln>
                    </a:spPr>
                    <a:txSp>
                      <a:txBody>
                        <a:bodyPr anchor="ctr"/>
                        <a:lstStyle>
                          <a:defPPr>
                            <a:defRPr lang="fr-F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3" name="Ellipse 12"/>
                      <a:cNvSpPr/>
                    </a:nvSpPr>
                    <a:spPr>
                      <a:xfrm>
                        <a:off x="-131763" y="5418138"/>
                        <a:ext cx="1163638" cy="819150"/>
                      </a:xfrm>
                      <a:prstGeom prst="ellipse">
                        <a:avLst/>
                      </a:prstGeom>
                      <a:noFill/>
                      <a:ln w="38100">
                        <a:solidFill>
                          <a:srgbClr val="FF0000"/>
                        </a:solidFill>
                      </a:ln>
                    </a:spPr>
                    <a:txSp>
                      <a:txBody>
                        <a:bodyPr anchor="ctr"/>
                        <a:lstStyle>
                          <a:defPPr>
                            <a:defRPr lang="fr-F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fr-FR"/>
                        </a:p>
                      </a:txBody>
                      <a:useSpRect/>
                    </a:txSp>
                    <a:style>
                      <a:lnRef idx="2">
                        <a:schemeClr val="accent1">
                          <a:shade val="50000"/>
                        </a:schemeClr>
                      </a:lnRef>
                      <a:fillRef idx="1">
                        <a:schemeClr val="accent1"/>
                      </a:fillRef>
                      <a:effectRef idx="0">
                        <a:schemeClr val="accent1"/>
                      </a:effectRef>
                      <a:fontRef idx="minor">
                        <a:schemeClr val="lt1"/>
                      </a:fontRef>
                    </a:style>
                  </a:sp>
                  <a:sp>
                    <a:nvSpPr>
                      <a:cNvPr id="14" name="Ellipse 13"/>
                      <a:cNvSpPr/>
                    </a:nvSpPr>
                    <a:spPr>
                      <a:xfrm>
                        <a:off x="-131763" y="3919538"/>
                        <a:ext cx="1163638" cy="819150"/>
                      </a:xfrm>
                      <a:prstGeom prst="ellipse">
                        <a:avLst/>
                      </a:prstGeom>
                      <a:noFill/>
                      <a:ln w="38100">
                        <a:solidFill>
                          <a:srgbClr val="FF0000"/>
                        </a:solidFill>
                      </a:ln>
                    </a:spPr>
                    <a:txSp>
                      <a:txBody>
                        <a:bodyPr anchor="ctr"/>
                        <a:lstStyle>
                          <a:defPPr>
                            <a:defRPr lang="fr-FR"/>
                          </a:defPPr>
                          <a:lvl1pPr algn="l" rtl="0" fontAlgn="base">
                            <a:spcBef>
                              <a:spcPct val="0"/>
                            </a:spcBef>
                            <a:spcAft>
                              <a:spcPct val="0"/>
                            </a:spcAft>
                            <a:defRPr kern="1200">
                              <a:solidFill>
                                <a:schemeClr val="lt1"/>
                              </a:solidFill>
                              <a:latin typeface="+mn-lt"/>
                              <a:ea typeface="+mn-ea"/>
                              <a:cs typeface="+mn-cs"/>
                            </a:defRPr>
                          </a:lvl1pPr>
                          <a:lvl2pPr marL="457200" algn="l" rtl="0" fontAlgn="base">
                            <a:spcBef>
                              <a:spcPct val="0"/>
                            </a:spcBef>
                            <a:spcAft>
                              <a:spcPct val="0"/>
                            </a:spcAft>
                            <a:defRPr kern="1200">
                              <a:solidFill>
                                <a:schemeClr val="lt1"/>
                              </a:solidFill>
                              <a:latin typeface="+mn-lt"/>
                              <a:ea typeface="+mn-ea"/>
                              <a:cs typeface="+mn-cs"/>
                            </a:defRPr>
                          </a:lvl2pPr>
                          <a:lvl3pPr marL="914400" algn="l" rtl="0" fontAlgn="base">
                            <a:spcBef>
                              <a:spcPct val="0"/>
                            </a:spcBef>
                            <a:spcAft>
                              <a:spcPct val="0"/>
                            </a:spcAft>
                            <a:defRPr kern="1200">
                              <a:solidFill>
                                <a:schemeClr val="lt1"/>
                              </a:solidFill>
                              <a:latin typeface="+mn-lt"/>
                              <a:ea typeface="+mn-ea"/>
                              <a:cs typeface="+mn-cs"/>
                            </a:defRPr>
                          </a:lvl3pPr>
                          <a:lvl4pPr marL="1371600" algn="l" rtl="0" fontAlgn="base">
                            <a:spcBef>
                              <a:spcPct val="0"/>
                            </a:spcBef>
                            <a:spcAft>
                              <a:spcPct val="0"/>
                            </a:spcAft>
                            <a:defRPr kern="1200">
                              <a:solidFill>
                                <a:schemeClr val="lt1"/>
                              </a:solidFill>
                              <a:latin typeface="+mn-lt"/>
                              <a:ea typeface="+mn-ea"/>
                              <a:cs typeface="+mn-cs"/>
                            </a:defRPr>
                          </a:lvl4pPr>
                          <a:lvl5pPr marL="1828800" algn="l" rtl="0" fontAlgn="base">
                            <a:spcBef>
                              <a:spcPct val="0"/>
                            </a:spcBef>
                            <a:spcAft>
                              <a:spcPct val="0"/>
                            </a:spcAft>
                            <a:defRPr kern="1200">
                              <a:solidFill>
                                <a:schemeClr val="lt1"/>
                              </a:solidFill>
                              <a:latin typeface="+mn-lt"/>
                              <a:ea typeface="+mn-ea"/>
                              <a:cs typeface="+mn-cs"/>
                            </a:defRPr>
                          </a:lvl5pPr>
                          <a:lvl6pPr marL="2286000" algn="l" defTabSz="914400" rtl="0" eaLnBrk="1" latinLnBrk="0" hangingPunct="1">
                            <a:defRPr kern="1200">
                              <a:solidFill>
                                <a:schemeClr val="lt1"/>
                              </a:solidFill>
                              <a:latin typeface="+mn-lt"/>
                              <a:ea typeface="+mn-ea"/>
                              <a:cs typeface="+mn-cs"/>
                            </a:defRPr>
                          </a:lvl6pPr>
                          <a:lvl7pPr marL="2743200" algn="l" defTabSz="914400" rtl="0" eaLnBrk="1" latinLnBrk="0" hangingPunct="1">
                            <a:defRPr kern="1200">
                              <a:solidFill>
                                <a:schemeClr val="lt1"/>
                              </a:solidFill>
                              <a:latin typeface="+mn-lt"/>
                              <a:ea typeface="+mn-ea"/>
                              <a:cs typeface="+mn-cs"/>
                            </a:defRPr>
                          </a:lvl7pPr>
                          <a:lvl8pPr marL="3200400" algn="l" defTabSz="914400" rtl="0" eaLnBrk="1" latinLnBrk="0" hangingPunct="1">
                            <a:defRPr kern="1200">
                              <a:solidFill>
                                <a:schemeClr val="lt1"/>
                              </a:solidFill>
                              <a:latin typeface="+mn-lt"/>
                              <a:ea typeface="+mn-ea"/>
                              <a:cs typeface="+mn-cs"/>
                            </a:defRPr>
                          </a:lvl8pPr>
                          <a:lvl9pPr marL="3657600" algn="l" defTabSz="914400" rtl="0" eaLnBrk="1" latinLnBrk="0" hangingPunct="1">
                            <a:defRPr kern="1200">
                              <a:solidFill>
                                <a:schemeClr val="lt1"/>
                              </a:solidFill>
                              <a:latin typeface="+mn-lt"/>
                              <a:ea typeface="+mn-ea"/>
                              <a:cs typeface="+mn-cs"/>
                            </a:defRPr>
                          </a:lvl9pPr>
                        </a:lstStyle>
                        <a:p>
                          <a:pPr algn="ctr">
                            <a:defRPr/>
                          </a:pPr>
                          <a:endParaRPr lang="fr-FR"/>
                        </a:p>
                      </a:txBody>
                      <a:useSpRect/>
                    </a:txSp>
                    <a:style>
                      <a:lnRef idx="2">
                        <a:schemeClr val="accent1">
                          <a:shade val="50000"/>
                        </a:schemeClr>
                      </a:lnRef>
                      <a:fillRef idx="1">
                        <a:schemeClr val="accent1"/>
                      </a:fillRef>
                      <a:effectRef idx="0">
                        <a:schemeClr val="accent1"/>
                      </a:effectRef>
                      <a:fontRef idx="minor">
                        <a:schemeClr val="lt1"/>
                      </a:fontRef>
                    </a:style>
                  </a:sp>
                </lc:lockedCanvas>
              </a:graphicData>
            </a:graphic>
          </wp:inline>
        </w:drawing>
      </w:r>
    </w:p>
    <w:sectPr w:rsidR="00EC04BC" w:rsidRPr="00EC04BC" w:rsidSect="00EC04BC">
      <w:pgSz w:w="16838" w:h="11906" w:orient="landscape"/>
      <w:pgMar w:top="340" w:right="340" w:bottom="340" w:left="340"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100"/>
  <w:displayHorizontalDrawingGridEvery w:val="2"/>
  <w:characterSpacingControl w:val="doNotCompress"/>
  <w:compat/>
  <w:rsids>
    <w:rsidRoot w:val="00EC04BC"/>
    <w:rsid w:val="0000002D"/>
    <w:rsid w:val="00000841"/>
    <w:rsid w:val="0000098A"/>
    <w:rsid w:val="0000119A"/>
    <w:rsid w:val="00001B82"/>
    <w:rsid w:val="00002870"/>
    <w:rsid w:val="00002BD2"/>
    <w:rsid w:val="00002F0C"/>
    <w:rsid w:val="00003C82"/>
    <w:rsid w:val="00003D12"/>
    <w:rsid w:val="00004022"/>
    <w:rsid w:val="00004432"/>
    <w:rsid w:val="0000498C"/>
    <w:rsid w:val="00004DB4"/>
    <w:rsid w:val="00004F2C"/>
    <w:rsid w:val="000066A9"/>
    <w:rsid w:val="00006FC0"/>
    <w:rsid w:val="0000760D"/>
    <w:rsid w:val="00007839"/>
    <w:rsid w:val="00007DF6"/>
    <w:rsid w:val="0001003D"/>
    <w:rsid w:val="0001021E"/>
    <w:rsid w:val="0001090A"/>
    <w:rsid w:val="00010CB6"/>
    <w:rsid w:val="000119E4"/>
    <w:rsid w:val="00011CC5"/>
    <w:rsid w:val="00011CE7"/>
    <w:rsid w:val="00012434"/>
    <w:rsid w:val="00012E6B"/>
    <w:rsid w:val="00013553"/>
    <w:rsid w:val="000135A0"/>
    <w:rsid w:val="00013933"/>
    <w:rsid w:val="00013E39"/>
    <w:rsid w:val="00013FD6"/>
    <w:rsid w:val="00014E2E"/>
    <w:rsid w:val="00015116"/>
    <w:rsid w:val="000155DE"/>
    <w:rsid w:val="000166A6"/>
    <w:rsid w:val="00016818"/>
    <w:rsid w:val="00016824"/>
    <w:rsid w:val="00016FF8"/>
    <w:rsid w:val="0001711C"/>
    <w:rsid w:val="000179E7"/>
    <w:rsid w:val="00017AD4"/>
    <w:rsid w:val="00021930"/>
    <w:rsid w:val="00021C0E"/>
    <w:rsid w:val="00022057"/>
    <w:rsid w:val="000229D4"/>
    <w:rsid w:val="00022A44"/>
    <w:rsid w:val="00023221"/>
    <w:rsid w:val="0002323F"/>
    <w:rsid w:val="0002367B"/>
    <w:rsid w:val="000239CC"/>
    <w:rsid w:val="00023C43"/>
    <w:rsid w:val="0002432A"/>
    <w:rsid w:val="0002434D"/>
    <w:rsid w:val="00024620"/>
    <w:rsid w:val="00024C2C"/>
    <w:rsid w:val="00024F6D"/>
    <w:rsid w:val="00025B00"/>
    <w:rsid w:val="000265A5"/>
    <w:rsid w:val="00026708"/>
    <w:rsid w:val="00026889"/>
    <w:rsid w:val="000268B9"/>
    <w:rsid w:val="000270C5"/>
    <w:rsid w:val="0002717A"/>
    <w:rsid w:val="000273B8"/>
    <w:rsid w:val="00027E62"/>
    <w:rsid w:val="0003003E"/>
    <w:rsid w:val="00030423"/>
    <w:rsid w:val="00031296"/>
    <w:rsid w:val="00031E06"/>
    <w:rsid w:val="00031F6C"/>
    <w:rsid w:val="000321B9"/>
    <w:rsid w:val="00032632"/>
    <w:rsid w:val="00032DBA"/>
    <w:rsid w:val="00033293"/>
    <w:rsid w:val="000332CD"/>
    <w:rsid w:val="00033466"/>
    <w:rsid w:val="00033543"/>
    <w:rsid w:val="000339B6"/>
    <w:rsid w:val="000339F0"/>
    <w:rsid w:val="00033EEA"/>
    <w:rsid w:val="000345FE"/>
    <w:rsid w:val="00034672"/>
    <w:rsid w:val="00035EEE"/>
    <w:rsid w:val="00036703"/>
    <w:rsid w:val="00036818"/>
    <w:rsid w:val="00036A65"/>
    <w:rsid w:val="00036C4A"/>
    <w:rsid w:val="00036E56"/>
    <w:rsid w:val="00036F6C"/>
    <w:rsid w:val="0003700B"/>
    <w:rsid w:val="00037690"/>
    <w:rsid w:val="0003785F"/>
    <w:rsid w:val="0004010B"/>
    <w:rsid w:val="0004080B"/>
    <w:rsid w:val="000410F5"/>
    <w:rsid w:val="00041209"/>
    <w:rsid w:val="0004137F"/>
    <w:rsid w:val="0004184E"/>
    <w:rsid w:val="00041F70"/>
    <w:rsid w:val="00042068"/>
    <w:rsid w:val="00042D44"/>
    <w:rsid w:val="00043B11"/>
    <w:rsid w:val="00043B5B"/>
    <w:rsid w:val="00044404"/>
    <w:rsid w:val="000446B8"/>
    <w:rsid w:val="000447A5"/>
    <w:rsid w:val="00045623"/>
    <w:rsid w:val="0004564D"/>
    <w:rsid w:val="0004584B"/>
    <w:rsid w:val="00046C65"/>
    <w:rsid w:val="00046C9E"/>
    <w:rsid w:val="0004716E"/>
    <w:rsid w:val="00047400"/>
    <w:rsid w:val="0004762A"/>
    <w:rsid w:val="00047766"/>
    <w:rsid w:val="000478B5"/>
    <w:rsid w:val="00047B3D"/>
    <w:rsid w:val="00047CD2"/>
    <w:rsid w:val="000505DE"/>
    <w:rsid w:val="000505E3"/>
    <w:rsid w:val="000505E5"/>
    <w:rsid w:val="00051149"/>
    <w:rsid w:val="00051472"/>
    <w:rsid w:val="00051F0F"/>
    <w:rsid w:val="00052AF8"/>
    <w:rsid w:val="00053378"/>
    <w:rsid w:val="00053537"/>
    <w:rsid w:val="000536AE"/>
    <w:rsid w:val="00053EFA"/>
    <w:rsid w:val="0005453A"/>
    <w:rsid w:val="00054BBB"/>
    <w:rsid w:val="000555B0"/>
    <w:rsid w:val="000556A0"/>
    <w:rsid w:val="000557F3"/>
    <w:rsid w:val="0005581E"/>
    <w:rsid w:val="000558A6"/>
    <w:rsid w:val="00055B09"/>
    <w:rsid w:val="00056829"/>
    <w:rsid w:val="00056AF0"/>
    <w:rsid w:val="00056E97"/>
    <w:rsid w:val="00057264"/>
    <w:rsid w:val="00057B23"/>
    <w:rsid w:val="00057D15"/>
    <w:rsid w:val="00060606"/>
    <w:rsid w:val="00060AF1"/>
    <w:rsid w:val="00060D11"/>
    <w:rsid w:val="00060F4F"/>
    <w:rsid w:val="000618F3"/>
    <w:rsid w:val="00061A3D"/>
    <w:rsid w:val="00061E85"/>
    <w:rsid w:val="000623DC"/>
    <w:rsid w:val="000626BE"/>
    <w:rsid w:val="0006380D"/>
    <w:rsid w:val="000648D5"/>
    <w:rsid w:val="00064AD9"/>
    <w:rsid w:val="00064B43"/>
    <w:rsid w:val="000655DB"/>
    <w:rsid w:val="00065B28"/>
    <w:rsid w:val="00065D84"/>
    <w:rsid w:val="00065F53"/>
    <w:rsid w:val="00066DF8"/>
    <w:rsid w:val="000670B2"/>
    <w:rsid w:val="000674F0"/>
    <w:rsid w:val="00067725"/>
    <w:rsid w:val="00067A80"/>
    <w:rsid w:val="00070241"/>
    <w:rsid w:val="000702CB"/>
    <w:rsid w:val="0007085F"/>
    <w:rsid w:val="00070A45"/>
    <w:rsid w:val="00070BED"/>
    <w:rsid w:val="000713C6"/>
    <w:rsid w:val="000716CB"/>
    <w:rsid w:val="000718B7"/>
    <w:rsid w:val="00071A16"/>
    <w:rsid w:val="00071F2C"/>
    <w:rsid w:val="00072008"/>
    <w:rsid w:val="000727B5"/>
    <w:rsid w:val="0007303D"/>
    <w:rsid w:val="0007375E"/>
    <w:rsid w:val="00073C13"/>
    <w:rsid w:val="000741DF"/>
    <w:rsid w:val="00074808"/>
    <w:rsid w:val="00074B9C"/>
    <w:rsid w:val="00074FED"/>
    <w:rsid w:val="00075465"/>
    <w:rsid w:val="00075695"/>
    <w:rsid w:val="000757EE"/>
    <w:rsid w:val="000761CD"/>
    <w:rsid w:val="00076861"/>
    <w:rsid w:val="00076D19"/>
    <w:rsid w:val="00077982"/>
    <w:rsid w:val="00077FEF"/>
    <w:rsid w:val="0008020E"/>
    <w:rsid w:val="000808E3"/>
    <w:rsid w:val="00081C08"/>
    <w:rsid w:val="000826E4"/>
    <w:rsid w:val="0008345B"/>
    <w:rsid w:val="00083A2D"/>
    <w:rsid w:val="00084316"/>
    <w:rsid w:val="00085353"/>
    <w:rsid w:val="00085E0E"/>
    <w:rsid w:val="00085F14"/>
    <w:rsid w:val="00086518"/>
    <w:rsid w:val="00087C07"/>
    <w:rsid w:val="000900E7"/>
    <w:rsid w:val="000915CD"/>
    <w:rsid w:val="00091761"/>
    <w:rsid w:val="0009191C"/>
    <w:rsid w:val="00091BE1"/>
    <w:rsid w:val="00091F73"/>
    <w:rsid w:val="0009279E"/>
    <w:rsid w:val="00092841"/>
    <w:rsid w:val="00092DD1"/>
    <w:rsid w:val="00093650"/>
    <w:rsid w:val="00093779"/>
    <w:rsid w:val="00093E2F"/>
    <w:rsid w:val="000944E6"/>
    <w:rsid w:val="00094A5D"/>
    <w:rsid w:val="00095529"/>
    <w:rsid w:val="00095990"/>
    <w:rsid w:val="00096096"/>
    <w:rsid w:val="000960DC"/>
    <w:rsid w:val="000961F3"/>
    <w:rsid w:val="00096328"/>
    <w:rsid w:val="00096601"/>
    <w:rsid w:val="00096961"/>
    <w:rsid w:val="0009711B"/>
    <w:rsid w:val="000975C5"/>
    <w:rsid w:val="0009791A"/>
    <w:rsid w:val="0009799C"/>
    <w:rsid w:val="000A022C"/>
    <w:rsid w:val="000A0753"/>
    <w:rsid w:val="000A08CC"/>
    <w:rsid w:val="000A0944"/>
    <w:rsid w:val="000A1214"/>
    <w:rsid w:val="000A1444"/>
    <w:rsid w:val="000A1DD0"/>
    <w:rsid w:val="000A2087"/>
    <w:rsid w:val="000A29A5"/>
    <w:rsid w:val="000A3754"/>
    <w:rsid w:val="000A3CD0"/>
    <w:rsid w:val="000A4A0A"/>
    <w:rsid w:val="000A4E1D"/>
    <w:rsid w:val="000A4F20"/>
    <w:rsid w:val="000A586B"/>
    <w:rsid w:val="000A5F5A"/>
    <w:rsid w:val="000A602F"/>
    <w:rsid w:val="000A626C"/>
    <w:rsid w:val="000A639A"/>
    <w:rsid w:val="000A6571"/>
    <w:rsid w:val="000A667F"/>
    <w:rsid w:val="000B0BC3"/>
    <w:rsid w:val="000B101B"/>
    <w:rsid w:val="000B1E12"/>
    <w:rsid w:val="000B1E26"/>
    <w:rsid w:val="000B238E"/>
    <w:rsid w:val="000B296D"/>
    <w:rsid w:val="000B2CDD"/>
    <w:rsid w:val="000B3747"/>
    <w:rsid w:val="000B3A00"/>
    <w:rsid w:val="000B445E"/>
    <w:rsid w:val="000B58A7"/>
    <w:rsid w:val="000B5F3D"/>
    <w:rsid w:val="000B6BBA"/>
    <w:rsid w:val="000B6BDC"/>
    <w:rsid w:val="000B6DC1"/>
    <w:rsid w:val="000B6E49"/>
    <w:rsid w:val="000B7BEA"/>
    <w:rsid w:val="000C0200"/>
    <w:rsid w:val="000C0514"/>
    <w:rsid w:val="000C051D"/>
    <w:rsid w:val="000C0691"/>
    <w:rsid w:val="000C072B"/>
    <w:rsid w:val="000C0ED6"/>
    <w:rsid w:val="000C1277"/>
    <w:rsid w:val="000C18AD"/>
    <w:rsid w:val="000C240E"/>
    <w:rsid w:val="000C25A7"/>
    <w:rsid w:val="000C285A"/>
    <w:rsid w:val="000C3036"/>
    <w:rsid w:val="000C31C4"/>
    <w:rsid w:val="000C35DD"/>
    <w:rsid w:val="000C3E02"/>
    <w:rsid w:val="000C40A1"/>
    <w:rsid w:val="000C4229"/>
    <w:rsid w:val="000C466B"/>
    <w:rsid w:val="000C4D7D"/>
    <w:rsid w:val="000C52E4"/>
    <w:rsid w:val="000C54CA"/>
    <w:rsid w:val="000C5771"/>
    <w:rsid w:val="000C5938"/>
    <w:rsid w:val="000C60C0"/>
    <w:rsid w:val="000C6620"/>
    <w:rsid w:val="000C690B"/>
    <w:rsid w:val="000C6C4F"/>
    <w:rsid w:val="000C6E79"/>
    <w:rsid w:val="000C734F"/>
    <w:rsid w:val="000C7CBD"/>
    <w:rsid w:val="000D0090"/>
    <w:rsid w:val="000D0730"/>
    <w:rsid w:val="000D09E5"/>
    <w:rsid w:val="000D0C13"/>
    <w:rsid w:val="000D186B"/>
    <w:rsid w:val="000D200A"/>
    <w:rsid w:val="000D235E"/>
    <w:rsid w:val="000D2D8B"/>
    <w:rsid w:val="000D2E62"/>
    <w:rsid w:val="000D2F90"/>
    <w:rsid w:val="000D30FD"/>
    <w:rsid w:val="000D3200"/>
    <w:rsid w:val="000D3493"/>
    <w:rsid w:val="000D4040"/>
    <w:rsid w:val="000D441B"/>
    <w:rsid w:val="000D461B"/>
    <w:rsid w:val="000D46F1"/>
    <w:rsid w:val="000D49D5"/>
    <w:rsid w:val="000D5247"/>
    <w:rsid w:val="000D58A9"/>
    <w:rsid w:val="000D5918"/>
    <w:rsid w:val="000D63A9"/>
    <w:rsid w:val="000D670A"/>
    <w:rsid w:val="000D6DF3"/>
    <w:rsid w:val="000D6FAD"/>
    <w:rsid w:val="000D7379"/>
    <w:rsid w:val="000D767C"/>
    <w:rsid w:val="000D7C8D"/>
    <w:rsid w:val="000D7CA9"/>
    <w:rsid w:val="000D7EFB"/>
    <w:rsid w:val="000E02D7"/>
    <w:rsid w:val="000E08B3"/>
    <w:rsid w:val="000E128C"/>
    <w:rsid w:val="000E36B6"/>
    <w:rsid w:val="000E36BD"/>
    <w:rsid w:val="000E39D4"/>
    <w:rsid w:val="000E425E"/>
    <w:rsid w:val="000E46C8"/>
    <w:rsid w:val="000E53E6"/>
    <w:rsid w:val="000E5551"/>
    <w:rsid w:val="000E5FD3"/>
    <w:rsid w:val="000E68EF"/>
    <w:rsid w:val="000E7189"/>
    <w:rsid w:val="000E7903"/>
    <w:rsid w:val="000E7A51"/>
    <w:rsid w:val="000F0654"/>
    <w:rsid w:val="000F1355"/>
    <w:rsid w:val="000F1826"/>
    <w:rsid w:val="000F23D2"/>
    <w:rsid w:val="000F2426"/>
    <w:rsid w:val="000F2492"/>
    <w:rsid w:val="000F24F3"/>
    <w:rsid w:val="000F29B6"/>
    <w:rsid w:val="000F2DEE"/>
    <w:rsid w:val="000F389C"/>
    <w:rsid w:val="000F3B22"/>
    <w:rsid w:val="000F3D2D"/>
    <w:rsid w:val="000F40CB"/>
    <w:rsid w:val="000F4B73"/>
    <w:rsid w:val="000F4BD1"/>
    <w:rsid w:val="000F4C21"/>
    <w:rsid w:val="000F5D32"/>
    <w:rsid w:val="000F5E91"/>
    <w:rsid w:val="000F5F80"/>
    <w:rsid w:val="000F6889"/>
    <w:rsid w:val="000F6A6A"/>
    <w:rsid w:val="000F6ED6"/>
    <w:rsid w:val="000F7019"/>
    <w:rsid w:val="000F71B4"/>
    <w:rsid w:val="000F7905"/>
    <w:rsid w:val="000F7B47"/>
    <w:rsid w:val="000F7CD0"/>
    <w:rsid w:val="00100A5A"/>
    <w:rsid w:val="00100EEA"/>
    <w:rsid w:val="00101897"/>
    <w:rsid w:val="00101FDD"/>
    <w:rsid w:val="00102130"/>
    <w:rsid w:val="00102356"/>
    <w:rsid w:val="001023A2"/>
    <w:rsid w:val="00102998"/>
    <w:rsid w:val="00103704"/>
    <w:rsid w:val="00103CC8"/>
    <w:rsid w:val="00103D73"/>
    <w:rsid w:val="00104351"/>
    <w:rsid w:val="00104560"/>
    <w:rsid w:val="00104D4F"/>
    <w:rsid w:val="00105113"/>
    <w:rsid w:val="00105513"/>
    <w:rsid w:val="0010569A"/>
    <w:rsid w:val="0010597E"/>
    <w:rsid w:val="00105C94"/>
    <w:rsid w:val="00105D25"/>
    <w:rsid w:val="00105E17"/>
    <w:rsid w:val="00106A29"/>
    <w:rsid w:val="001077B6"/>
    <w:rsid w:val="00107E1D"/>
    <w:rsid w:val="00107F55"/>
    <w:rsid w:val="00110216"/>
    <w:rsid w:val="0011029D"/>
    <w:rsid w:val="00110335"/>
    <w:rsid w:val="00110859"/>
    <w:rsid w:val="00110C67"/>
    <w:rsid w:val="0011148D"/>
    <w:rsid w:val="00111597"/>
    <w:rsid w:val="00111CE3"/>
    <w:rsid w:val="0011249B"/>
    <w:rsid w:val="00112D5C"/>
    <w:rsid w:val="00113A7E"/>
    <w:rsid w:val="0011403F"/>
    <w:rsid w:val="00114C64"/>
    <w:rsid w:val="00115687"/>
    <w:rsid w:val="00115A04"/>
    <w:rsid w:val="00115AB8"/>
    <w:rsid w:val="00115AF8"/>
    <w:rsid w:val="00116AD9"/>
    <w:rsid w:val="00117BD1"/>
    <w:rsid w:val="00117F0C"/>
    <w:rsid w:val="00121BE4"/>
    <w:rsid w:val="001222DA"/>
    <w:rsid w:val="001225AB"/>
    <w:rsid w:val="00122D88"/>
    <w:rsid w:val="00122EEF"/>
    <w:rsid w:val="00123AD8"/>
    <w:rsid w:val="0012485F"/>
    <w:rsid w:val="001248CA"/>
    <w:rsid w:val="00125A5E"/>
    <w:rsid w:val="00125AF3"/>
    <w:rsid w:val="00126CB9"/>
    <w:rsid w:val="00126CC6"/>
    <w:rsid w:val="00126D60"/>
    <w:rsid w:val="00127347"/>
    <w:rsid w:val="0012771C"/>
    <w:rsid w:val="0012777B"/>
    <w:rsid w:val="001301B0"/>
    <w:rsid w:val="001305C5"/>
    <w:rsid w:val="00130F6F"/>
    <w:rsid w:val="00130FE8"/>
    <w:rsid w:val="00131247"/>
    <w:rsid w:val="00131515"/>
    <w:rsid w:val="00131678"/>
    <w:rsid w:val="00131AC1"/>
    <w:rsid w:val="00131B8B"/>
    <w:rsid w:val="00132025"/>
    <w:rsid w:val="001323D7"/>
    <w:rsid w:val="001326AB"/>
    <w:rsid w:val="00133065"/>
    <w:rsid w:val="00133361"/>
    <w:rsid w:val="00133383"/>
    <w:rsid w:val="00133B90"/>
    <w:rsid w:val="0013420D"/>
    <w:rsid w:val="0013421A"/>
    <w:rsid w:val="00134282"/>
    <w:rsid w:val="001344DE"/>
    <w:rsid w:val="00134B2A"/>
    <w:rsid w:val="001352D5"/>
    <w:rsid w:val="00135931"/>
    <w:rsid w:val="00135E55"/>
    <w:rsid w:val="001360F5"/>
    <w:rsid w:val="001362A0"/>
    <w:rsid w:val="001363D3"/>
    <w:rsid w:val="0013656C"/>
    <w:rsid w:val="001368AE"/>
    <w:rsid w:val="001368CB"/>
    <w:rsid w:val="00136BAB"/>
    <w:rsid w:val="00136E25"/>
    <w:rsid w:val="00137920"/>
    <w:rsid w:val="00137B48"/>
    <w:rsid w:val="00137CF6"/>
    <w:rsid w:val="00140393"/>
    <w:rsid w:val="0014048A"/>
    <w:rsid w:val="0014070E"/>
    <w:rsid w:val="0014130B"/>
    <w:rsid w:val="001417FD"/>
    <w:rsid w:val="00141B96"/>
    <w:rsid w:val="00142379"/>
    <w:rsid w:val="00142557"/>
    <w:rsid w:val="00142AA6"/>
    <w:rsid w:val="00142E12"/>
    <w:rsid w:val="00143891"/>
    <w:rsid w:val="00143A2E"/>
    <w:rsid w:val="00143D45"/>
    <w:rsid w:val="00145289"/>
    <w:rsid w:val="00145340"/>
    <w:rsid w:val="001467F8"/>
    <w:rsid w:val="00146FE1"/>
    <w:rsid w:val="0014770A"/>
    <w:rsid w:val="00147A40"/>
    <w:rsid w:val="00147AEE"/>
    <w:rsid w:val="001501BE"/>
    <w:rsid w:val="00150433"/>
    <w:rsid w:val="00150C71"/>
    <w:rsid w:val="00151686"/>
    <w:rsid w:val="001517E3"/>
    <w:rsid w:val="001523BC"/>
    <w:rsid w:val="00152833"/>
    <w:rsid w:val="00152EFA"/>
    <w:rsid w:val="0015350A"/>
    <w:rsid w:val="001549C5"/>
    <w:rsid w:val="001554E8"/>
    <w:rsid w:val="0015577A"/>
    <w:rsid w:val="00155B4B"/>
    <w:rsid w:val="001568F1"/>
    <w:rsid w:val="001575E9"/>
    <w:rsid w:val="00160353"/>
    <w:rsid w:val="00160705"/>
    <w:rsid w:val="0016071A"/>
    <w:rsid w:val="00160D1A"/>
    <w:rsid w:val="00161126"/>
    <w:rsid w:val="00161A5C"/>
    <w:rsid w:val="00162D2D"/>
    <w:rsid w:val="00162E5E"/>
    <w:rsid w:val="00162F5F"/>
    <w:rsid w:val="001639FA"/>
    <w:rsid w:val="00164012"/>
    <w:rsid w:val="00164782"/>
    <w:rsid w:val="00164CAE"/>
    <w:rsid w:val="001652F5"/>
    <w:rsid w:val="001668D7"/>
    <w:rsid w:val="00166D6C"/>
    <w:rsid w:val="001670B4"/>
    <w:rsid w:val="00167788"/>
    <w:rsid w:val="00167A7E"/>
    <w:rsid w:val="00167AD4"/>
    <w:rsid w:val="00167DAE"/>
    <w:rsid w:val="00170155"/>
    <w:rsid w:val="001702DF"/>
    <w:rsid w:val="001707D9"/>
    <w:rsid w:val="0017081C"/>
    <w:rsid w:val="0017082E"/>
    <w:rsid w:val="00170AEF"/>
    <w:rsid w:val="00171F9B"/>
    <w:rsid w:val="00172103"/>
    <w:rsid w:val="001722E8"/>
    <w:rsid w:val="001724B3"/>
    <w:rsid w:val="001728B8"/>
    <w:rsid w:val="00172C7D"/>
    <w:rsid w:val="0017365F"/>
    <w:rsid w:val="001739C0"/>
    <w:rsid w:val="00173DA4"/>
    <w:rsid w:val="0017403C"/>
    <w:rsid w:val="00174089"/>
    <w:rsid w:val="00174E1C"/>
    <w:rsid w:val="001750CE"/>
    <w:rsid w:val="00175254"/>
    <w:rsid w:val="001754D9"/>
    <w:rsid w:val="00175BB7"/>
    <w:rsid w:val="00175C86"/>
    <w:rsid w:val="00175FCF"/>
    <w:rsid w:val="00176994"/>
    <w:rsid w:val="00176BD4"/>
    <w:rsid w:val="00176C99"/>
    <w:rsid w:val="0017723A"/>
    <w:rsid w:val="001806B9"/>
    <w:rsid w:val="001807FB"/>
    <w:rsid w:val="00180DCC"/>
    <w:rsid w:val="00181A1F"/>
    <w:rsid w:val="001821DD"/>
    <w:rsid w:val="001821F2"/>
    <w:rsid w:val="0018235E"/>
    <w:rsid w:val="00182AD0"/>
    <w:rsid w:val="00184551"/>
    <w:rsid w:val="0018457E"/>
    <w:rsid w:val="00184B5A"/>
    <w:rsid w:val="00185ED4"/>
    <w:rsid w:val="00186DDB"/>
    <w:rsid w:val="0018793A"/>
    <w:rsid w:val="00187D06"/>
    <w:rsid w:val="0019080E"/>
    <w:rsid w:val="00190EDE"/>
    <w:rsid w:val="00191160"/>
    <w:rsid w:val="00191E3B"/>
    <w:rsid w:val="00192060"/>
    <w:rsid w:val="001932D8"/>
    <w:rsid w:val="001939B9"/>
    <w:rsid w:val="00193E98"/>
    <w:rsid w:val="00194219"/>
    <w:rsid w:val="001944DF"/>
    <w:rsid w:val="001946DC"/>
    <w:rsid w:val="00195210"/>
    <w:rsid w:val="00195348"/>
    <w:rsid w:val="00195463"/>
    <w:rsid w:val="001959B9"/>
    <w:rsid w:val="00196F71"/>
    <w:rsid w:val="0019718A"/>
    <w:rsid w:val="001975D1"/>
    <w:rsid w:val="00197A20"/>
    <w:rsid w:val="001A090D"/>
    <w:rsid w:val="001A102F"/>
    <w:rsid w:val="001A1452"/>
    <w:rsid w:val="001A1844"/>
    <w:rsid w:val="001A1F37"/>
    <w:rsid w:val="001A1FC1"/>
    <w:rsid w:val="001A20BE"/>
    <w:rsid w:val="001A2124"/>
    <w:rsid w:val="001A24E7"/>
    <w:rsid w:val="001A2670"/>
    <w:rsid w:val="001A41A9"/>
    <w:rsid w:val="001A4290"/>
    <w:rsid w:val="001A471E"/>
    <w:rsid w:val="001A4EE2"/>
    <w:rsid w:val="001A4F4B"/>
    <w:rsid w:val="001A50DC"/>
    <w:rsid w:val="001A5105"/>
    <w:rsid w:val="001A572F"/>
    <w:rsid w:val="001A57D0"/>
    <w:rsid w:val="001A5C52"/>
    <w:rsid w:val="001A5DD7"/>
    <w:rsid w:val="001A64F0"/>
    <w:rsid w:val="001A6747"/>
    <w:rsid w:val="001A685B"/>
    <w:rsid w:val="001A6865"/>
    <w:rsid w:val="001A6A37"/>
    <w:rsid w:val="001A6ACB"/>
    <w:rsid w:val="001A721E"/>
    <w:rsid w:val="001A753A"/>
    <w:rsid w:val="001A7D78"/>
    <w:rsid w:val="001B003A"/>
    <w:rsid w:val="001B0289"/>
    <w:rsid w:val="001B08F3"/>
    <w:rsid w:val="001B0BED"/>
    <w:rsid w:val="001B0D51"/>
    <w:rsid w:val="001B132F"/>
    <w:rsid w:val="001B16C5"/>
    <w:rsid w:val="001B1CB8"/>
    <w:rsid w:val="001B2355"/>
    <w:rsid w:val="001B252D"/>
    <w:rsid w:val="001B2829"/>
    <w:rsid w:val="001B2850"/>
    <w:rsid w:val="001B2D0A"/>
    <w:rsid w:val="001B3A66"/>
    <w:rsid w:val="001B3E4B"/>
    <w:rsid w:val="001B4585"/>
    <w:rsid w:val="001B48E2"/>
    <w:rsid w:val="001B4EC2"/>
    <w:rsid w:val="001B5410"/>
    <w:rsid w:val="001B5DD0"/>
    <w:rsid w:val="001B6024"/>
    <w:rsid w:val="001B6949"/>
    <w:rsid w:val="001B6D43"/>
    <w:rsid w:val="001B7278"/>
    <w:rsid w:val="001B754B"/>
    <w:rsid w:val="001B79EC"/>
    <w:rsid w:val="001C00F8"/>
    <w:rsid w:val="001C02AB"/>
    <w:rsid w:val="001C05D0"/>
    <w:rsid w:val="001C0999"/>
    <w:rsid w:val="001C16E7"/>
    <w:rsid w:val="001C1841"/>
    <w:rsid w:val="001C1E3D"/>
    <w:rsid w:val="001C22CD"/>
    <w:rsid w:val="001C2542"/>
    <w:rsid w:val="001C294D"/>
    <w:rsid w:val="001C2FFE"/>
    <w:rsid w:val="001C373C"/>
    <w:rsid w:val="001C3777"/>
    <w:rsid w:val="001C3B9C"/>
    <w:rsid w:val="001C414E"/>
    <w:rsid w:val="001C46DD"/>
    <w:rsid w:val="001C4D06"/>
    <w:rsid w:val="001C4DBF"/>
    <w:rsid w:val="001C50BF"/>
    <w:rsid w:val="001C5924"/>
    <w:rsid w:val="001C6253"/>
    <w:rsid w:val="001C6347"/>
    <w:rsid w:val="001C6C3B"/>
    <w:rsid w:val="001C71DB"/>
    <w:rsid w:val="001C736B"/>
    <w:rsid w:val="001C7F98"/>
    <w:rsid w:val="001D01B7"/>
    <w:rsid w:val="001D027E"/>
    <w:rsid w:val="001D09B1"/>
    <w:rsid w:val="001D0B43"/>
    <w:rsid w:val="001D0BA1"/>
    <w:rsid w:val="001D206E"/>
    <w:rsid w:val="001D210E"/>
    <w:rsid w:val="001D23E6"/>
    <w:rsid w:val="001D2798"/>
    <w:rsid w:val="001D310B"/>
    <w:rsid w:val="001D3770"/>
    <w:rsid w:val="001D3784"/>
    <w:rsid w:val="001D3FD8"/>
    <w:rsid w:val="001D4BF8"/>
    <w:rsid w:val="001D50B2"/>
    <w:rsid w:val="001D59E3"/>
    <w:rsid w:val="001D5DF5"/>
    <w:rsid w:val="001D5EA6"/>
    <w:rsid w:val="001D6920"/>
    <w:rsid w:val="001D6D6D"/>
    <w:rsid w:val="001D6FB5"/>
    <w:rsid w:val="001D7063"/>
    <w:rsid w:val="001D7545"/>
    <w:rsid w:val="001D7575"/>
    <w:rsid w:val="001D7830"/>
    <w:rsid w:val="001D7894"/>
    <w:rsid w:val="001D7FCA"/>
    <w:rsid w:val="001E0608"/>
    <w:rsid w:val="001E0750"/>
    <w:rsid w:val="001E076D"/>
    <w:rsid w:val="001E0B0D"/>
    <w:rsid w:val="001E0CAC"/>
    <w:rsid w:val="001E1B70"/>
    <w:rsid w:val="001E1B93"/>
    <w:rsid w:val="001E1E27"/>
    <w:rsid w:val="001E2B43"/>
    <w:rsid w:val="001E300C"/>
    <w:rsid w:val="001E36F5"/>
    <w:rsid w:val="001E3860"/>
    <w:rsid w:val="001E4C3F"/>
    <w:rsid w:val="001E4CBE"/>
    <w:rsid w:val="001E5707"/>
    <w:rsid w:val="001E5A72"/>
    <w:rsid w:val="001E6221"/>
    <w:rsid w:val="001E6365"/>
    <w:rsid w:val="001E69D9"/>
    <w:rsid w:val="001E6FAA"/>
    <w:rsid w:val="001F0CB7"/>
    <w:rsid w:val="001F1A5B"/>
    <w:rsid w:val="001F2080"/>
    <w:rsid w:val="001F2238"/>
    <w:rsid w:val="001F29B4"/>
    <w:rsid w:val="001F2A3E"/>
    <w:rsid w:val="001F3205"/>
    <w:rsid w:val="001F3260"/>
    <w:rsid w:val="001F3C76"/>
    <w:rsid w:val="001F3CD0"/>
    <w:rsid w:val="001F3D00"/>
    <w:rsid w:val="001F5256"/>
    <w:rsid w:val="001F5B2F"/>
    <w:rsid w:val="001F620F"/>
    <w:rsid w:val="001F6455"/>
    <w:rsid w:val="001F66CF"/>
    <w:rsid w:val="001F6936"/>
    <w:rsid w:val="001F6A76"/>
    <w:rsid w:val="001F6FD5"/>
    <w:rsid w:val="001F706E"/>
    <w:rsid w:val="001F76BD"/>
    <w:rsid w:val="001F7B12"/>
    <w:rsid w:val="00200AAA"/>
    <w:rsid w:val="00200BD4"/>
    <w:rsid w:val="00201517"/>
    <w:rsid w:val="0020167D"/>
    <w:rsid w:val="00201D4C"/>
    <w:rsid w:val="00201DF9"/>
    <w:rsid w:val="002022B0"/>
    <w:rsid w:val="00202395"/>
    <w:rsid w:val="002030FD"/>
    <w:rsid w:val="00203864"/>
    <w:rsid w:val="00203C78"/>
    <w:rsid w:val="00203CC1"/>
    <w:rsid w:val="00203E4F"/>
    <w:rsid w:val="00203ED2"/>
    <w:rsid w:val="00203F95"/>
    <w:rsid w:val="002041A2"/>
    <w:rsid w:val="002041F3"/>
    <w:rsid w:val="002046E5"/>
    <w:rsid w:val="00204C2D"/>
    <w:rsid w:val="002051F1"/>
    <w:rsid w:val="00205738"/>
    <w:rsid w:val="002057C3"/>
    <w:rsid w:val="00205CDD"/>
    <w:rsid w:val="00207263"/>
    <w:rsid w:val="00207341"/>
    <w:rsid w:val="002076AF"/>
    <w:rsid w:val="00207DC2"/>
    <w:rsid w:val="00207F8B"/>
    <w:rsid w:val="00211B0C"/>
    <w:rsid w:val="00211C29"/>
    <w:rsid w:val="00212C6C"/>
    <w:rsid w:val="0021327F"/>
    <w:rsid w:val="0021370C"/>
    <w:rsid w:val="00213714"/>
    <w:rsid w:val="002139B1"/>
    <w:rsid w:val="0021414B"/>
    <w:rsid w:val="0021419C"/>
    <w:rsid w:val="00214E3E"/>
    <w:rsid w:val="002154CE"/>
    <w:rsid w:val="0021555C"/>
    <w:rsid w:val="00215628"/>
    <w:rsid w:val="00215DF8"/>
    <w:rsid w:val="00216223"/>
    <w:rsid w:val="00216DF4"/>
    <w:rsid w:val="00217160"/>
    <w:rsid w:val="00220805"/>
    <w:rsid w:val="00220D67"/>
    <w:rsid w:val="0022107E"/>
    <w:rsid w:val="00221CDC"/>
    <w:rsid w:val="00221D06"/>
    <w:rsid w:val="00222B01"/>
    <w:rsid w:val="00222B2D"/>
    <w:rsid w:val="00222BAB"/>
    <w:rsid w:val="00222EE4"/>
    <w:rsid w:val="00222F8D"/>
    <w:rsid w:val="0022329E"/>
    <w:rsid w:val="002232D9"/>
    <w:rsid w:val="0022337B"/>
    <w:rsid w:val="00223538"/>
    <w:rsid w:val="0022361D"/>
    <w:rsid w:val="002236C6"/>
    <w:rsid w:val="002237C2"/>
    <w:rsid w:val="0022389B"/>
    <w:rsid w:val="00224BCB"/>
    <w:rsid w:val="00224C24"/>
    <w:rsid w:val="00224C51"/>
    <w:rsid w:val="00225790"/>
    <w:rsid w:val="002258B9"/>
    <w:rsid w:val="00225B43"/>
    <w:rsid w:val="002261AC"/>
    <w:rsid w:val="002266C6"/>
    <w:rsid w:val="00226C07"/>
    <w:rsid w:val="00226C69"/>
    <w:rsid w:val="00226FB3"/>
    <w:rsid w:val="002277E9"/>
    <w:rsid w:val="002307CB"/>
    <w:rsid w:val="00230D8F"/>
    <w:rsid w:val="002319C7"/>
    <w:rsid w:val="00231B9C"/>
    <w:rsid w:val="0023302C"/>
    <w:rsid w:val="0023322C"/>
    <w:rsid w:val="00233B22"/>
    <w:rsid w:val="002342E7"/>
    <w:rsid w:val="00234689"/>
    <w:rsid w:val="002347C5"/>
    <w:rsid w:val="00234A88"/>
    <w:rsid w:val="00234F0D"/>
    <w:rsid w:val="0023697B"/>
    <w:rsid w:val="00237169"/>
    <w:rsid w:val="00237454"/>
    <w:rsid w:val="00237D8E"/>
    <w:rsid w:val="0024041A"/>
    <w:rsid w:val="00240B5C"/>
    <w:rsid w:val="00240E3E"/>
    <w:rsid w:val="00240E73"/>
    <w:rsid w:val="00240F3F"/>
    <w:rsid w:val="00241074"/>
    <w:rsid w:val="002410BB"/>
    <w:rsid w:val="00241650"/>
    <w:rsid w:val="00241962"/>
    <w:rsid w:val="00242355"/>
    <w:rsid w:val="002424B3"/>
    <w:rsid w:val="002425F2"/>
    <w:rsid w:val="00242A36"/>
    <w:rsid w:val="00242C2C"/>
    <w:rsid w:val="002435CD"/>
    <w:rsid w:val="002436FD"/>
    <w:rsid w:val="00243A1C"/>
    <w:rsid w:val="00244588"/>
    <w:rsid w:val="002448CD"/>
    <w:rsid w:val="00245249"/>
    <w:rsid w:val="00245FB3"/>
    <w:rsid w:val="002462CB"/>
    <w:rsid w:val="002466F3"/>
    <w:rsid w:val="00246D51"/>
    <w:rsid w:val="002474F1"/>
    <w:rsid w:val="0025037B"/>
    <w:rsid w:val="00250484"/>
    <w:rsid w:val="002506D2"/>
    <w:rsid w:val="00250AFA"/>
    <w:rsid w:val="00250FB1"/>
    <w:rsid w:val="002512BC"/>
    <w:rsid w:val="00251B1E"/>
    <w:rsid w:val="00251EC9"/>
    <w:rsid w:val="002528E5"/>
    <w:rsid w:val="00252C12"/>
    <w:rsid w:val="00252DBF"/>
    <w:rsid w:val="00253FC0"/>
    <w:rsid w:val="002556E9"/>
    <w:rsid w:val="00255A78"/>
    <w:rsid w:val="00255A9B"/>
    <w:rsid w:val="00255C13"/>
    <w:rsid w:val="002567EC"/>
    <w:rsid w:val="00256BD4"/>
    <w:rsid w:val="00257A96"/>
    <w:rsid w:val="002602CA"/>
    <w:rsid w:val="002607C1"/>
    <w:rsid w:val="002608D2"/>
    <w:rsid w:val="00261613"/>
    <w:rsid w:val="00261B01"/>
    <w:rsid w:val="00261EB2"/>
    <w:rsid w:val="0026250E"/>
    <w:rsid w:val="00262BD7"/>
    <w:rsid w:val="002632CD"/>
    <w:rsid w:val="00263346"/>
    <w:rsid w:val="00263940"/>
    <w:rsid w:val="00263E1C"/>
    <w:rsid w:val="0026428A"/>
    <w:rsid w:val="002644A6"/>
    <w:rsid w:val="002644BE"/>
    <w:rsid w:val="0026583A"/>
    <w:rsid w:val="00265A1D"/>
    <w:rsid w:val="002660FA"/>
    <w:rsid w:val="00266D58"/>
    <w:rsid w:val="002672A8"/>
    <w:rsid w:val="00267433"/>
    <w:rsid w:val="002679DA"/>
    <w:rsid w:val="00267AF1"/>
    <w:rsid w:val="00267E58"/>
    <w:rsid w:val="002701FF"/>
    <w:rsid w:val="0027049B"/>
    <w:rsid w:val="002705BB"/>
    <w:rsid w:val="00270AE7"/>
    <w:rsid w:val="00270C92"/>
    <w:rsid w:val="00270E59"/>
    <w:rsid w:val="002710B4"/>
    <w:rsid w:val="002721E8"/>
    <w:rsid w:val="00272969"/>
    <w:rsid w:val="002738D6"/>
    <w:rsid w:val="00273B12"/>
    <w:rsid w:val="00273DF1"/>
    <w:rsid w:val="00274156"/>
    <w:rsid w:val="002743D1"/>
    <w:rsid w:val="00275B95"/>
    <w:rsid w:val="002760C6"/>
    <w:rsid w:val="002761F2"/>
    <w:rsid w:val="002763E0"/>
    <w:rsid w:val="002765B7"/>
    <w:rsid w:val="0027678F"/>
    <w:rsid w:val="00276830"/>
    <w:rsid w:val="00277040"/>
    <w:rsid w:val="0027737D"/>
    <w:rsid w:val="002778FD"/>
    <w:rsid w:val="00280380"/>
    <w:rsid w:val="002803C2"/>
    <w:rsid w:val="00280552"/>
    <w:rsid w:val="00280612"/>
    <w:rsid w:val="00281262"/>
    <w:rsid w:val="00281391"/>
    <w:rsid w:val="00281BF7"/>
    <w:rsid w:val="00281F46"/>
    <w:rsid w:val="00281F77"/>
    <w:rsid w:val="00282768"/>
    <w:rsid w:val="00282B3F"/>
    <w:rsid w:val="00283328"/>
    <w:rsid w:val="00283BB0"/>
    <w:rsid w:val="00283FE1"/>
    <w:rsid w:val="00284287"/>
    <w:rsid w:val="002842CF"/>
    <w:rsid w:val="002845FE"/>
    <w:rsid w:val="0028463A"/>
    <w:rsid w:val="0028466C"/>
    <w:rsid w:val="002846B3"/>
    <w:rsid w:val="00284738"/>
    <w:rsid w:val="0028518F"/>
    <w:rsid w:val="002855F6"/>
    <w:rsid w:val="002858D8"/>
    <w:rsid w:val="002861AE"/>
    <w:rsid w:val="0028629B"/>
    <w:rsid w:val="002865AD"/>
    <w:rsid w:val="00286B34"/>
    <w:rsid w:val="002874AC"/>
    <w:rsid w:val="00287874"/>
    <w:rsid w:val="0029047C"/>
    <w:rsid w:val="002907D8"/>
    <w:rsid w:val="002908C9"/>
    <w:rsid w:val="00290BA3"/>
    <w:rsid w:val="002912B9"/>
    <w:rsid w:val="00291D03"/>
    <w:rsid w:val="00291EF2"/>
    <w:rsid w:val="0029274C"/>
    <w:rsid w:val="00292D18"/>
    <w:rsid w:val="002932A9"/>
    <w:rsid w:val="002939A7"/>
    <w:rsid w:val="00293BC4"/>
    <w:rsid w:val="0029444B"/>
    <w:rsid w:val="00294686"/>
    <w:rsid w:val="00294FE4"/>
    <w:rsid w:val="002952D4"/>
    <w:rsid w:val="00295D61"/>
    <w:rsid w:val="00295E24"/>
    <w:rsid w:val="00297390"/>
    <w:rsid w:val="0029747B"/>
    <w:rsid w:val="00297566"/>
    <w:rsid w:val="00297785"/>
    <w:rsid w:val="00297944"/>
    <w:rsid w:val="00297963"/>
    <w:rsid w:val="00297E3A"/>
    <w:rsid w:val="002A025F"/>
    <w:rsid w:val="002A030E"/>
    <w:rsid w:val="002A073E"/>
    <w:rsid w:val="002A077A"/>
    <w:rsid w:val="002A087C"/>
    <w:rsid w:val="002A092D"/>
    <w:rsid w:val="002A0D2A"/>
    <w:rsid w:val="002A0E05"/>
    <w:rsid w:val="002A1791"/>
    <w:rsid w:val="002A1BD8"/>
    <w:rsid w:val="002A2390"/>
    <w:rsid w:val="002A244B"/>
    <w:rsid w:val="002A2760"/>
    <w:rsid w:val="002A2B52"/>
    <w:rsid w:val="002A2FA0"/>
    <w:rsid w:val="002A2FF3"/>
    <w:rsid w:val="002A368B"/>
    <w:rsid w:val="002A3D82"/>
    <w:rsid w:val="002A3F26"/>
    <w:rsid w:val="002A4396"/>
    <w:rsid w:val="002A4445"/>
    <w:rsid w:val="002A5233"/>
    <w:rsid w:val="002A6501"/>
    <w:rsid w:val="002A68B8"/>
    <w:rsid w:val="002A6C04"/>
    <w:rsid w:val="002A70CC"/>
    <w:rsid w:val="002B005B"/>
    <w:rsid w:val="002B0710"/>
    <w:rsid w:val="002B0DE6"/>
    <w:rsid w:val="002B1273"/>
    <w:rsid w:val="002B1780"/>
    <w:rsid w:val="002B1853"/>
    <w:rsid w:val="002B19BF"/>
    <w:rsid w:val="002B24F6"/>
    <w:rsid w:val="002B27C1"/>
    <w:rsid w:val="002B294E"/>
    <w:rsid w:val="002B3287"/>
    <w:rsid w:val="002B38BA"/>
    <w:rsid w:val="002B3FB2"/>
    <w:rsid w:val="002B4DEB"/>
    <w:rsid w:val="002B511B"/>
    <w:rsid w:val="002B54F7"/>
    <w:rsid w:val="002B5B16"/>
    <w:rsid w:val="002B5B2C"/>
    <w:rsid w:val="002B6234"/>
    <w:rsid w:val="002B6341"/>
    <w:rsid w:val="002B661C"/>
    <w:rsid w:val="002B67F2"/>
    <w:rsid w:val="002B6A33"/>
    <w:rsid w:val="002B6E7D"/>
    <w:rsid w:val="002B7345"/>
    <w:rsid w:val="002B7438"/>
    <w:rsid w:val="002B7583"/>
    <w:rsid w:val="002B76C0"/>
    <w:rsid w:val="002B7B4D"/>
    <w:rsid w:val="002B7BE8"/>
    <w:rsid w:val="002B7BF1"/>
    <w:rsid w:val="002B7D04"/>
    <w:rsid w:val="002C0534"/>
    <w:rsid w:val="002C0A63"/>
    <w:rsid w:val="002C0A90"/>
    <w:rsid w:val="002C0F92"/>
    <w:rsid w:val="002C0F97"/>
    <w:rsid w:val="002C1159"/>
    <w:rsid w:val="002C1258"/>
    <w:rsid w:val="002C1467"/>
    <w:rsid w:val="002C1BA1"/>
    <w:rsid w:val="002C1E40"/>
    <w:rsid w:val="002C1F91"/>
    <w:rsid w:val="002C2248"/>
    <w:rsid w:val="002C22EA"/>
    <w:rsid w:val="002C23E2"/>
    <w:rsid w:val="002C2897"/>
    <w:rsid w:val="002C2C66"/>
    <w:rsid w:val="002C33B4"/>
    <w:rsid w:val="002C3721"/>
    <w:rsid w:val="002C3AB6"/>
    <w:rsid w:val="002C43D4"/>
    <w:rsid w:val="002C49F3"/>
    <w:rsid w:val="002C4A81"/>
    <w:rsid w:val="002C533A"/>
    <w:rsid w:val="002C5606"/>
    <w:rsid w:val="002C5E57"/>
    <w:rsid w:val="002C6148"/>
    <w:rsid w:val="002C6237"/>
    <w:rsid w:val="002C62B1"/>
    <w:rsid w:val="002C6332"/>
    <w:rsid w:val="002C6784"/>
    <w:rsid w:val="002C6A1D"/>
    <w:rsid w:val="002C711F"/>
    <w:rsid w:val="002C7355"/>
    <w:rsid w:val="002C786D"/>
    <w:rsid w:val="002C7BCE"/>
    <w:rsid w:val="002C7D51"/>
    <w:rsid w:val="002C7DEE"/>
    <w:rsid w:val="002D0B77"/>
    <w:rsid w:val="002D0E42"/>
    <w:rsid w:val="002D0F04"/>
    <w:rsid w:val="002D10D6"/>
    <w:rsid w:val="002D1B2A"/>
    <w:rsid w:val="002D208D"/>
    <w:rsid w:val="002D2505"/>
    <w:rsid w:val="002D37DB"/>
    <w:rsid w:val="002D3A6D"/>
    <w:rsid w:val="002D3C59"/>
    <w:rsid w:val="002D4089"/>
    <w:rsid w:val="002D4308"/>
    <w:rsid w:val="002D4359"/>
    <w:rsid w:val="002D464C"/>
    <w:rsid w:val="002D48A5"/>
    <w:rsid w:val="002D4967"/>
    <w:rsid w:val="002D4A01"/>
    <w:rsid w:val="002D5CFD"/>
    <w:rsid w:val="002D5D44"/>
    <w:rsid w:val="002D5DC3"/>
    <w:rsid w:val="002D654C"/>
    <w:rsid w:val="002D678A"/>
    <w:rsid w:val="002D6D81"/>
    <w:rsid w:val="002D730E"/>
    <w:rsid w:val="002D7509"/>
    <w:rsid w:val="002D7552"/>
    <w:rsid w:val="002D773F"/>
    <w:rsid w:val="002D7AA7"/>
    <w:rsid w:val="002E0083"/>
    <w:rsid w:val="002E00CF"/>
    <w:rsid w:val="002E01C3"/>
    <w:rsid w:val="002E0884"/>
    <w:rsid w:val="002E08C7"/>
    <w:rsid w:val="002E0A4E"/>
    <w:rsid w:val="002E0AA4"/>
    <w:rsid w:val="002E0DFC"/>
    <w:rsid w:val="002E1143"/>
    <w:rsid w:val="002E1578"/>
    <w:rsid w:val="002E1E37"/>
    <w:rsid w:val="002E2172"/>
    <w:rsid w:val="002E2721"/>
    <w:rsid w:val="002E2C77"/>
    <w:rsid w:val="002E2C97"/>
    <w:rsid w:val="002E3486"/>
    <w:rsid w:val="002E3A25"/>
    <w:rsid w:val="002E3F1D"/>
    <w:rsid w:val="002E42E8"/>
    <w:rsid w:val="002E438A"/>
    <w:rsid w:val="002E4DBF"/>
    <w:rsid w:val="002E5120"/>
    <w:rsid w:val="002E60D5"/>
    <w:rsid w:val="002E65D2"/>
    <w:rsid w:val="002E664F"/>
    <w:rsid w:val="002E6684"/>
    <w:rsid w:val="002E6893"/>
    <w:rsid w:val="002E6DB8"/>
    <w:rsid w:val="002E704F"/>
    <w:rsid w:val="002E7882"/>
    <w:rsid w:val="002F0024"/>
    <w:rsid w:val="002F0653"/>
    <w:rsid w:val="002F08DF"/>
    <w:rsid w:val="002F1707"/>
    <w:rsid w:val="002F1DB7"/>
    <w:rsid w:val="002F2CD6"/>
    <w:rsid w:val="002F3A2D"/>
    <w:rsid w:val="002F3AEA"/>
    <w:rsid w:val="002F4028"/>
    <w:rsid w:val="002F472F"/>
    <w:rsid w:val="002F4DCF"/>
    <w:rsid w:val="002F581B"/>
    <w:rsid w:val="002F5AA7"/>
    <w:rsid w:val="002F5FF0"/>
    <w:rsid w:val="002F6437"/>
    <w:rsid w:val="002F69F2"/>
    <w:rsid w:val="002F6BEC"/>
    <w:rsid w:val="002F6C3F"/>
    <w:rsid w:val="002F736B"/>
    <w:rsid w:val="002F775C"/>
    <w:rsid w:val="002F7867"/>
    <w:rsid w:val="002F7B06"/>
    <w:rsid w:val="00300413"/>
    <w:rsid w:val="0030059D"/>
    <w:rsid w:val="003008FE"/>
    <w:rsid w:val="00300B6D"/>
    <w:rsid w:val="00301B12"/>
    <w:rsid w:val="00301D47"/>
    <w:rsid w:val="003026C1"/>
    <w:rsid w:val="00302792"/>
    <w:rsid w:val="00302D37"/>
    <w:rsid w:val="00302EA0"/>
    <w:rsid w:val="00303216"/>
    <w:rsid w:val="00303607"/>
    <w:rsid w:val="003038EA"/>
    <w:rsid w:val="00304F26"/>
    <w:rsid w:val="003058C4"/>
    <w:rsid w:val="00305D67"/>
    <w:rsid w:val="00306D85"/>
    <w:rsid w:val="003100EB"/>
    <w:rsid w:val="0031062B"/>
    <w:rsid w:val="0031114B"/>
    <w:rsid w:val="00311154"/>
    <w:rsid w:val="00311420"/>
    <w:rsid w:val="003125B2"/>
    <w:rsid w:val="00312F99"/>
    <w:rsid w:val="003139AB"/>
    <w:rsid w:val="00313DEE"/>
    <w:rsid w:val="0031402A"/>
    <w:rsid w:val="00314207"/>
    <w:rsid w:val="003145ED"/>
    <w:rsid w:val="0031473F"/>
    <w:rsid w:val="003149B2"/>
    <w:rsid w:val="00314F0C"/>
    <w:rsid w:val="00314FD9"/>
    <w:rsid w:val="00315284"/>
    <w:rsid w:val="00315600"/>
    <w:rsid w:val="003156CC"/>
    <w:rsid w:val="00315705"/>
    <w:rsid w:val="00316098"/>
    <w:rsid w:val="0031624B"/>
    <w:rsid w:val="003164DD"/>
    <w:rsid w:val="003168FA"/>
    <w:rsid w:val="00316D04"/>
    <w:rsid w:val="00316EF5"/>
    <w:rsid w:val="00317E7B"/>
    <w:rsid w:val="00317EEF"/>
    <w:rsid w:val="00317F4A"/>
    <w:rsid w:val="0032078C"/>
    <w:rsid w:val="00321170"/>
    <w:rsid w:val="00321ACC"/>
    <w:rsid w:val="00321AD7"/>
    <w:rsid w:val="00321C70"/>
    <w:rsid w:val="00321D87"/>
    <w:rsid w:val="0032206D"/>
    <w:rsid w:val="003225C3"/>
    <w:rsid w:val="00323298"/>
    <w:rsid w:val="00323311"/>
    <w:rsid w:val="003234DC"/>
    <w:rsid w:val="00323B9D"/>
    <w:rsid w:val="00324BCE"/>
    <w:rsid w:val="00324E13"/>
    <w:rsid w:val="0032576D"/>
    <w:rsid w:val="003259C5"/>
    <w:rsid w:val="00325A8D"/>
    <w:rsid w:val="003269AB"/>
    <w:rsid w:val="003272EF"/>
    <w:rsid w:val="00327B48"/>
    <w:rsid w:val="0033053A"/>
    <w:rsid w:val="00330866"/>
    <w:rsid w:val="00330D99"/>
    <w:rsid w:val="00330F13"/>
    <w:rsid w:val="00331B07"/>
    <w:rsid w:val="00331D7B"/>
    <w:rsid w:val="00332647"/>
    <w:rsid w:val="00332B6F"/>
    <w:rsid w:val="00332F11"/>
    <w:rsid w:val="00332F72"/>
    <w:rsid w:val="003333FA"/>
    <w:rsid w:val="00333434"/>
    <w:rsid w:val="00333835"/>
    <w:rsid w:val="00333F8B"/>
    <w:rsid w:val="0033414D"/>
    <w:rsid w:val="00334299"/>
    <w:rsid w:val="00334352"/>
    <w:rsid w:val="00334A45"/>
    <w:rsid w:val="0033509B"/>
    <w:rsid w:val="003351D6"/>
    <w:rsid w:val="0033546D"/>
    <w:rsid w:val="00335541"/>
    <w:rsid w:val="00335C23"/>
    <w:rsid w:val="00336069"/>
    <w:rsid w:val="0033646D"/>
    <w:rsid w:val="00336A51"/>
    <w:rsid w:val="00341077"/>
    <w:rsid w:val="00343143"/>
    <w:rsid w:val="00343358"/>
    <w:rsid w:val="00343369"/>
    <w:rsid w:val="00343C99"/>
    <w:rsid w:val="00343D79"/>
    <w:rsid w:val="00343F0A"/>
    <w:rsid w:val="003445D1"/>
    <w:rsid w:val="00344C11"/>
    <w:rsid w:val="00344D2C"/>
    <w:rsid w:val="003458DF"/>
    <w:rsid w:val="003459BF"/>
    <w:rsid w:val="00345F98"/>
    <w:rsid w:val="00346282"/>
    <w:rsid w:val="00346353"/>
    <w:rsid w:val="00346688"/>
    <w:rsid w:val="00346D20"/>
    <w:rsid w:val="0034733E"/>
    <w:rsid w:val="00347358"/>
    <w:rsid w:val="00350115"/>
    <w:rsid w:val="00350E0A"/>
    <w:rsid w:val="00351607"/>
    <w:rsid w:val="0035160E"/>
    <w:rsid w:val="003517AA"/>
    <w:rsid w:val="00351D30"/>
    <w:rsid w:val="00352208"/>
    <w:rsid w:val="003523CF"/>
    <w:rsid w:val="00352615"/>
    <w:rsid w:val="0035283E"/>
    <w:rsid w:val="0035335A"/>
    <w:rsid w:val="003536F9"/>
    <w:rsid w:val="0035381E"/>
    <w:rsid w:val="00353990"/>
    <w:rsid w:val="00354F24"/>
    <w:rsid w:val="003559C9"/>
    <w:rsid w:val="00356208"/>
    <w:rsid w:val="00356495"/>
    <w:rsid w:val="00356F5F"/>
    <w:rsid w:val="00357A11"/>
    <w:rsid w:val="00357E66"/>
    <w:rsid w:val="0036005D"/>
    <w:rsid w:val="0036086D"/>
    <w:rsid w:val="00360E25"/>
    <w:rsid w:val="00361D85"/>
    <w:rsid w:val="003620D3"/>
    <w:rsid w:val="00362103"/>
    <w:rsid w:val="00362C28"/>
    <w:rsid w:val="00362C52"/>
    <w:rsid w:val="00362DA8"/>
    <w:rsid w:val="00362F3B"/>
    <w:rsid w:val="0036425D"/>
    <w:rsid w:val="003644D6"/>
    <w:rsid w:val="003652CB"/>
    <w:rsid w:val="00365B30"/>
    <w:rsid w:val="0036617E"/>
    <w:rsid w:val="003666EE"/>
    <w:rsid w:val="0036676F"/>
    <w:rsid w:val="00366A82"/>
    <w:rsid w:val="00366CB5"/>
    <w:rsid w:val="003671CA"/>
    <w:rsid w:val="00367422"/>
    <w:rsid w:val="0036778D"/>
    <w:rsid w:val="003677A7"/>
    <w:rsid w:val="00367BFC"/>
    <w:rsid w:val="003706E6"/>
    <w:rsid w:val="00370723"/>
    <w:rsid w:val="00370CE8"/>
    <w:rsid w:val="00370E30"/>
    <w:rsid w:val="00370F40"/>
    <w:rsid w:val="00372681"/>
    <w:rsid w:val="003727B7"/>
    <w:rsid w:val="00372C1D"/>
    <w:rsid w:val="00372EC6"/>
    <w:rsid w:val="0037305B"/>
    <w:rsid w:val="00373C52"/>
    <w:rsid w:val="00373ED7"/>
    <w:rsid w:val="00374869"/>
    <w:rsid w:val="00374A74"/>
    <w:rsid w:val="00376039"/>
    <w:rsid w:val="00376E57"/>
    <w:rsid w:val="00377451"/>
    <w:rsid w:val="003776B0"/>
    <w:rsid w:val="0037798C"/>
    <w:rsid w:val="00377F02"/>
    <w:rsid w:val="00380E8D"/>
    <w:rsid w:val="00381004"/>
    <w:rsid w:val="00381366"/>
    <w:rsid w:val="00381C70"/>
    <w:rsid w:val="00382233"/>
    <w:rsid w:val="003824A1"/>
    <w:rsid w:val="003828EA"/>
    <w:rsid w:val="00382C56"/>
    <w:rsid w:val="00382D26"/>
    <w:rsid w:val="003835E2"/>
    <w:rsid w:val="0038395E"/>
    <w:rsid w:val="0038396F"/>
    <w:rsid w:val="0038537B"/>
    <w:rsid w:val="00385398"/>
    <w:rsid w:val="00385A81"/>
    <w:rsid w:val="0038647F"/>
    <w:rsid w:val="00387C52"/>
    <w:rsid w:val="00387E05"/>
    <w:rsid w:val="00387E43"/>
    <w:rsid w:val="00390338"/>
    <w:rsid w:val="00390459"/>
    <w:rsid w:val="00390A1A"/>
    <w:rsid w:val="00391134"/>
    <w:rsid w:val="003916DF"/>
    <w:rsid w:val="0039198A"/>
    <w:rsid w:val="00391ABF"/>
    <w:rsid w:val="00391E5C"/>
    <w:rsid w:val="003922CA"/>
    <w:rsid w:val="003924E2"/>
    <w:rsid w:val="00392853"/>
    <w:rsid w:val="00393449"/>
    <w:rsid w:val="00393595"/>
    <w:rsid w:val="00393CDB"/>
    <w:rsid w:val="00394988"/>
    <w:rsid w:val="00394D55"/>
    <w:rsid w:val="00394E08"/>
    <w:rsid w:val="0039595E"/>
    <w:rsid w:val="0039628B"/>
    <w:rsid w:val="003964EB"/>
    <w:rsid w:val="00397B04"/>
    <w:rsid w:val="00397F51"/>
    <w:rsid w:val="003A16BE"/>
    <w:rsid w:val="003A1D08"/>
    <w:rsid w:val="003A1D37"/>
    <w:rsid w:val="003A2886"/>
    <w:rsid w:val="003A2FB1"/>
    <w:rsid w:val="003A30A4"/>
    <w:rsid w:val="003A45AF"/>
    <w:rsid w:val="003A47F1"/>
    <w:rsid w:val="003A622C"/>
    <w:rsid w:val="003A62EB"/>
    <w:rsid w:val="003A6334"/>
    <w:rsid w:val="003A660E"/>
    <w:rsid w:val="003A6A01"/>
    <w:rsid w:val="003A6A9A"/>
    <w:rsid w:val="003A6B33"/>
    <w:rsid w:val="003A7351"/>
    <w:rsid w:val="003A76B6"/>
    <w:rsid w:val="003A7E62"/>
    <w:rsid w:val="003A7F95"/>
    <w:rsid w:val="003B05B4"/>
    <w:rsid w:val="003B0C39"/>
    <w:rsid w:val="003B3120"/>
    <w:rsid w:val="003B3A16"/>
    <w:rsid w:val="003B4012"/>
    <w:rsid w:val="003B45E7"/>
    <w:rsid w:val="003B5A4F"/>
    <w:rsid w:val="003B5C69"/>
    <w:rsid w:val="003B5FE0"/>
    <w:rsid w:val="003B62A6"/>
    <w:rsid w:val="003B6770"/>
    <w:rsid w:val="003B6840"/>
    <w:rsid w:val="003B6CD0"/>
    <w:rsid w:val="003B738D"/>
    <w:rsid w:val="003B73A5"/>
    <w:rsid w:val="003B76C5"/>
    <w:rsid w:val="003B787B"/>
    <w:rsid w:val="003B78B3"/>
    <w:rsid w:val="003C1959"/>
    <w:rsid w:val="003C1D7E"/>
    <w:rsid w:val="003C20B3"/>
    <w:rsid w:val="003C2353"/>
    <w:rsid w:val="003C28AD"/>
    <w:rsid w:val="003C3396"/>
    <w:rsid w:val="003C39F8"/>
    <w:rsid w:val="003C46AB"/>
    <w:rsid w:val="003C512A"/>
    <w:rsid w:val="003C5646"/>
    <w:rsid w:val="003C5670"/>
    <w:rsid w:val="003C6B46"/>
    <w:rsid w:val="003C765D"/>
    <w:rsid w:val="003C7849"/>
    <w:rsid w:val="003C794F"/>
    <w:rsid w:val="003D0977"/>
    <w:rsid w:val="003D0E07"/>
    <w:rsid w:val="003D0FF6"/>
    <w:rsid w:val="003D1E6B"/>
    <w:rsid w:val="003D235F"/>
    <w:rsid w:val="003D23BA"/>
    <w:rsid w:val="003D267D"/>
    <w:rsid w:val="003D293E"/>
    <w:rsid w:val="003D2991"/>
    <w:rsid w:val="003D29A2"/>
    <w:rsid w:val="003D2ECC"/>
    <w:rsid w:val="003D31C9"/>
    <w:rsid w:val="003D342A"/>
    <w:rsid w:val="003D38E0"/>
    <w:rsid w:val="003D398D"/>
    <w:rsid w:val="003D41C2"/>
    <w:rsid w:val="003D42C3"/>
    <w:rsid w:val="003D4AA2"/>
    <w:rsid w:val="003D513F"/>
    <w:rsid w:val="003D5464"/>
    <w:rsid w:val="003D5543"/>
    <w:rsid w:val="003D5C03"/>
    <w:rsid w:val="003D654A"/>
    <w:rsid w:val="003D72C4"/>
    <w:rsid w:val="003D7B9E"/>
    <w:rsid w:val="003D7FE4"/>
    <w:rsid w:val="003E13F0"/>
    <w:rsid w:val="003E168C"/>
    <w:rsid w:val="003E1903"/>
    <w:rsid w:val="003E1BF8"/>
    <w:rsid w:val="003E23A0"/>
    <w:rsid w:val="003E2404"/>
    <w:rsid w:val="003E2865"/>
    <w:rsid w:val="003E2FAC"/>
    <w:rsid w:val="003E309E"/>
    <w:rsid w:val="003E4096"/>
    <w:rsid w:val="003E40AF"/>
    <w:rsid w:val="003E452E"/>
    <w:rsid w:val="003E5368"/>
    <w:rsid w:val="003E5DE6"/>
    <w:rsid w:val="003E6132"/>
    <w:rsid w:val="003E6467"/>
    <w:rsid w:val="003E6AF2"/>
    <w:rsid w:val="003E7069"/>
    <w:rsid w:val="003E7956"/>
    <w:rsid w:val="003F0061"/>
    <w:rsid w:val="003F02A9"/>
    <w:rsid w:val="003F0F13"/>
    <w:rsid w:val="003F17F1"/>
    <w:rsid w:val="003F2262"/>
    <w:rsid w:val="003F295A"/>
    <w:rsid w:val="003F2C46"/>
    <w:rsid w:val="003F2DC7"/>
    <w:rsid w:val="003F2DC9"/>
    <w:rsid w:val="003F2ECC"/>
    <w:rsid w:val="003F2F90"/>
    <w:rsid w:val="003F3DF6"/>
    <w:rsid w:val="003F3E5B"/>
    <w:rsid w:val="003F403A"/>
    <w:rsid w:val="003F4499"/>
    <w:rsid w:val="003F4B5B"/>
    <w:rsid w:val="003F4DFA"/>
    <w:rsid w:val="003F4E39"/>
    <w:rsid w:val="003F50A7"/>
    <w:rsid w:val="003F58DF"/>
    <w:rsid w:val="003F5BCD"/>
    <w:rsid w:val="003F5CB3"/>
    <w:rsid w:val="003F5DDE"/>
    <w:rsid w:val="003F604C"/>
    <w:rsid w:val="003F6603"/>
    <w:rsid w:val="003F6DBB"/>
    <w:rsid w:val="003F7664"/>
    <w:rsid w:val="003F7790"/>
    <w:rsid w:val="003F7AE6"/>
    <w:rsid w:val="003F7E6A"/>
    <w:rsid w:val="003F7FE3"/>
    <w:rsid w:val="00400139"/>
    <w:rsid w:val="0040017D"/>
    <w:rsid w:val="004005C2"/>
    <w:rsid w:val="00400610"/>
    <w:rsid w:val="0040076A"/>
    <w:rsid w:val="00400F61"/>
    <w:rsid w:val="004011AB"/>
    <w:rsid w:val="004014DC"/>
    <w:rsid w:val="004017E4"/>
    <w:rsid w:val="00401F25"/>
    <w:rsid w:val="00402F73"/>
    <w:rsid w:val="0040398E"/>
    <w:rsid w:val="00403AA0"/>
    <w:rsid w:val="00403B24"/>
    <w:rsid w:val="00403E7E"/>
    <w:rsid w:val="00404E9A"/>
    <w:rsid w:val="004066A0"/>
    <w:rsid w:val="004076A1"/>
    <w:rsid w:val="0040775B"/>
    <w:rsid w:val="004077BE"/>
    <w:rsid w:val="004078D1"/>
    <w:rsid w:val="00407FC2"/>
    <w:rsid w:val="004101F1"/>
    <w:rsid w:val="00410BE6"/>
    <w:rsid w:val="004112B1"/>
    <w:rsid w:val="00411313"/>
    <w:rsid w:val="00411344"/>
    <w:rsid w:val="004116AD"/>
    <w:rsid w:val="00412F0D"/>
    <w:rsid w:val="00414985"/>
    <w:rsid w:val="00414ABD"/>
    <w:rsid w:val="0041526A"/>
    <w:rsid w:val="004153CC"/>
    <w:rsid w:val="00415471"/>
    <w:rsid w:val="00415A38"/>
    <w:rsid w:val="00415BBF"/>
    <w:rsid w:val="00415D48"/>
    <w:rsid w:val="00415F32"/>
    <w:rsid w:val="00416E99"/>
    <w:rsid w:val="0042033F"/>
    <w:rsid w:val="00420429"/>
    <w:rsid w:val="00421519"/>
    <w:rsid w:val="004229D4"/>
    <w:rsid w:val="00422A64"/>
    <w:rsid w:val="00423158"/>
    <w:rsid w:val="00424641"/>
    <w:rsid w:val="00425298"/>
    <w:rsid w:val="00425419"/>
    <w:rsid w:val="004254D2"/>
    <w:rsid w:val="00426056"/>
    <w:rsid w:val="00426526"/>
    <w:rsid w:val="0042707D"/>
    <w:rsid w:val="004275E9"/>
    <w:rsid w:val="00427BB6"/>
    <w:rsid w:val="004303FC"/>
    <w:rsid w:val="00430640"/>
    <w:rsid w:val="0043090E"/>
    <w:rsid w:val="00430980"/>
    <w:rsid w:val="00431483"/>
    <w:rsid w:val="004314CA"/>
    <w:rsid w:val="004315F2"/>
    <w:rsid w:val="004318E0"/>
    <w:rsid w:val="00431E25"/>
    <w:rsid w:val="004324B7"/>
    <w:rsid w:val="00432AD2"/>
    <w:rsid w:val="0043313B"/>
    <w:rsid w:val="0043345D"/>
    <w:rsid w:val="00433AAE"/>
    <w:rsid w:val="00434479"/>
    <w:rsid w:val="0043462A"/>
    <w:rsid w:val="00434668"/>
    <w:rsid w:val="00434B1E"/>
    <w:rsid w:val="00434CE1"/>
    <w:rsid w:val="00434DF2"/>
    <w:rsid w:val="00435430"/>
    <w:rsid w:val="00435A98"/>
    <w:rsid w:val="0043748E"/>
    <w:rsid w:val="004375CB"/>
    <w:rsid w:val="0043795F"/>
    <w:rsid w:val="00442606"/>
    <w:rsid w:val="00443211"/>
    <w:rsid w:val="0044437C"/>
    <w:rsid w:val="00444C51"/>
    <w:rsid w:val="00445361"/>
    <w:rsid w:val="00445624"/>
    <w:rsid w:val="004458B5"/>
    <w:rsid w:val="00445B29"/>
    <w:rsid w:val="00445B96"/>
    <w:rsid w:val="00445CA8"/>
    <w:rsid w:val="0044647E"/>
    <w:rsid w:val="004468BF"/>
    <w:rsid w:val="00447FBD"/>
    <w:rsid w:val="004500E6"/>
    <w:rsid w:val="0045040F"/>
    <w:rsid w:val="00450ABE"/>
    <w:rsid w:val="00451012"/>
    <w:rsid w:val="004512C8"/>
    <w:rsid w:val="004530CC"/>
    <w:rsid w:val="004537BC"/>
    <w:rsid w:val="00453C4F"/>
    <w:rsid w:val="00454E58"/>
    <w:rsid w:val="004556D4"/>
    <w:rsid w:val="00455DC6"/>
    <w:rsid w:val="00456393"/>
    <w:rsid w:val="00456468"/>
    <w:rsid w:val="004568F9"/>
    <w:rsid w:val="00456E65"/>
    <w:rsid w:val="004571FE"/>
    <w:rsid w:val="0046016B"/>
    <w:rsid w:val="00460309"/>
    <w:rsid w:val="00460B99"/>
    <w:rsid w:val="004610CA"/>
    <w:rsid w:val="004617A8"/>
    <w:rsid w:val="00461C07"/>
    <w:rsid w:val="004626DA"/>
    <w:rsid w:val="00462F0E"/>
    <w:rsid w:val="004630CC"/>
    <w:rsid w:val="0046317B"/>
    <w:rsid w:val="00463401"/>
    <w:rsid w:val="00463756"/>
    <w:rsid w:val="00463AB8"/>
    <w:rsid w:val="00463E65"/>
    <w:rsid w:val="00463F0D"/>
    <w:rsid w:val="004640A3"/>
    <w:rsid w:val="0046484D"/>
    <w:rsid w:val="00464AD0"/>
    <w:rsid w:val="00464F51"/>
    <w:rsid w:val="00465091"/>
    <w:rsid w:val="004651F7"/>
    <w:rsid w:val="0046561E"/>
    <w:rsid w:val="00466200"/>
    <w:rsid w:val="00466BC7"/>
    <w:rsid w:val="00467010"/>
    <w:rsid w:val="00467602"/>
    <w:rsid w:val="004678D1"/>
    <w:rsid w:val="0046794A"/>
    <w:rsid w:val="00467D2C"/>
    <w:rsid w:val="0047000A"/>
    <w:rsid w:val="00470307"/>
    <w:rsid w:val="00470CC1"/>
    <w:rsid w:val="00471175"/>
    <w:rsid w:val="00471BC1"/>
    <w:rsid w:val="00471BDA"/>
    <w:rsid w:val="00471E34"/>
    <w:rsid w:val="00472DEC"/>
    <w:rsid w:val="0047344F"/>
    <w:rsid w:val="004737F6"/>
    <w:rsid w:val="00473CDB"/>
    <w:rsid w:val="00473D8A"/>
    <w:rsid w:val="00473D9C"/>
    <w:rsid w:val="0047407F"/>
    <w:rsid w:val="004743D9"/>
    <w:rsid w:val="0047490E"/>
    <w:rsid w:val="00474CC8"/>
    <w:rsid w:val="00475401"/>
    <w:rsid w:val="00475738"/>
    <w:rsid w:val="00476EE7"/>
    <w:rsid w:val="00477EAD"/>
    <w:rsid w:val="004806D8"/>
    <w:rsid w:val="004812A8"/>
    <w:rsid w:val="00481862"/>
    <w:rsid w:val="004824A6"/>
    <w:rsid w:val="00482A23"/>
    <w:rsid w:val="00482A61"/>
    <w:rsid w:val="00483541"/>
    <w:rsid w:val="0048443A"/>
    <w:rsid w:val="0048471D"/>
    <w:rsid w:val="00484832"/>
    <w:rsid w:val="00485B88"/>
    <w:rsid w:val="00485D4C"/>
    <w:rsid w:val="0048604C"/>
    <w:rsid w:val="0048687C"/>
    <w:rsid w:val="00486E88"/>
    <w:rsid w:val="004872D7"/>
    <w:rsid w:val="0048751A"/>
    <w:rsid w:val="00487637"/>
    <w:rsid w:val="00487A5F"/>
    <w:rsid w:val="00487C29"/>
    <w:rsid w:val="00487C43"/>
    <w:rsid w:val="00487EB3"/>
    <w:rsid w:val="0049169F"/>
    <w:rsid w:val="00491790"/>
    <w:rsid w:val="00491B94"/>
    <w:rsid w:val="00491C13"/>
    <w:rsid w:val="00491F49"/>
    <w:rsid w:val="004920AD"/>
    <w:rsid w:val="004926CD"/>
    <w:rsid w:val="00492C2A"/>
    <w:rsid w:val="004938CD"/>
    <w:rsid w:val="004939B5"/>
    <w:rsid w:val="00494F22"/>
    <w:rsid w:val="00495C78"/>
    <w:rsid w:val="00496081"/>
    <w:rsid w:val="00496B3B"/>
    <w:rsid w:val="00497BAB"/>
    <w:rsid w:val="004A0AC2"/>
    <w:rsid w:val="004A1541"/>
    <w:rsid w:val="004A18EE"/>
    <w:rsid w:val="004A1C7E"/>
    <w:rsid w:val="004A1DDE"/>
    <w:rsid w:val="004A2307"/>
    <w:rsid w:val="004A3080"/>
    <w:rsid w:val="004A336D"/>
    <w:rsid w:val="004A33F5"/>
    <w:rsid w:val="004A4C0E"/>
    <w:rsid w:val="004A4D92"/>
    <w:rsid w:val="004A4E15"/>
    <w:rsid w:val="004A6355"/>
    <w:rsid w:val="004A636C"/>
    <w:rsid w:val="004A6C3A"/>
    <w:rsid w:val="004A74EF"/>
    <w:rsid w:val="004A791C"/>
    <w:rsid w:val="004B0140"/>
    <w:rsid w:val="004B0177"/>
    <w:rsid w:val="004B0F29"/>
    <w:rsid w:val="004B1A54"/>
    <w:rsid w:val="004B2093"/>
    <w:rsid w:val="004B273F"/>
    <w:rsid w:val="004B2BAB"/>
    <w:rsid w:val="004B2D11"/>
    <w:rsid w:val="004B3088"/>
    <w:rsid w:val="004B35B0"/>
    <w:rsid w:val="004B38D9"/>
    <w:rsid w:val="004B432F"/>
    <w:rsid w:val="004B43AB"/>
    <w:rsid w:val="004B4A6C"/>
    <w:rsid w:val="004B4DAD"/>
    <w:rsid w:val="004B52BF"/>
    <w:rsid w:val="004B5569"/>
    <w:rsid w:val="004B568E"/>
    <w:rsid w:val="004B5C42"/>
    <w:rsid w:val="004B5E1E"/>
    <w:rsid w:val="004B5E63"/>
    <w:rsid w:val="004B6701"/>
    <w:rsid w:val="004B6D1F"/>
    <w:rsid w:val="004B73A1"/>
    <w:rsid w:val="004B7484"/>
    <w:rsid w:val="004B7EBB"/>
    <w:rsid w:val="004C05FB"/>
    <w:rsid w:val="004C08DF"/>
    <w:rsid w:val="004C0A21"/>
    <w:rsid w:val="004C0BE4"/>
    <w:rsid w:val="004C1963"/>
    <w:rsid w:val="004C1EE9"/>
    <w:rsid w:val="004C1F65"/>
    <w:rsid w:val="004C23FC"/>
    <w:rsid w:val="004C271D"/>
    <w:rsid w:val="004C2ADC"/>
    <w:rsid w:val="004C2E2D"/>
    <w:rsid w:val="004C312E"/>
    <w:rsid w:val="004C39F2"/>
    <w:rsid w:val="004C3F1D"/>
    <w:rsid w:val="004C4079"/>
    <w:rsid w:val="004C4278"/>
    <w:rsid w:val="004C48AB"/>
    <w:rsid w:val="004C556C"/>
    <w:rsid w:val="004C56FF"/>
    <w:rsid w:val="004C573B"/>
    <w:rsid w:val="004C594F"/>
    <w:rsid w:val="004C5B2F"/>
    <w:rsid w:val="004C5FD0"/>
    <w:rsid w:val="004C5FE3"/>
    <w:rsid w:val="004C62A4"/>
    <w:rsid w:val="004C7458"/>
    <w:rsid w:val="004C7B12"/>
    <w:rsid w:val="004D008A"/>
    <w:rsid w:val="004D00CA"/>
    <w:rsid w:val="004D0134"/>
    <w:rsid w:val="004D01C7"/>
    <w:rsid w:val="004D0A82"/>
    <w:rsid w:val="004D1DA7"/>
    <w:rsid w:val="004D20CF"/>
    <w:rsid w:val="004D2CB3"/>
    <w:rsid w:val="004D37A5"/>
    <w:rsid w:val="004D4468"/>
    <w:rsid w:val="004D5437"/>
    <w:rsid w:val="004D556F"/>
    <w:rsid w:val="004D580C"/>
    <w:rsid w:val="004D5DFB"/>
    <w:rsid w:val="004D61D7"/>
    <w:rsid w:val="004D63A1"/>
    <w:rsid w:val="004D64A8"/>
    <w:rsid w:val="004D6A56"/>
    <w:rsid w:val="004D70B9"/>
    <w:rsid w:val="004D7230"/>
    <w:rsid w:val="004D73E5"/>
    <w:rsid w:val="004D7480"/>
    <w:rsid w:val="004D7915"/>
    <w:rsid w:val="004D7CE2"/>
    <w:rsid w:val="004E069F"/>
    <w:rsid w:val="004E08CF"/>
    <w:rsid w:val="004E0D1A"/>
    <w:rsid w:val="004E0F04"/>
    <w:rsid w:val="004E109D"/>
    <w:rsid w:val="004E1E49"/>
    <w:rsid w:val="004E2014"/>
    <w:rsid w:val="004E21C4"/>
    <w:rsid w:val="004E22DA"/>
    <w:rsid w:val="004E2955"/>
    <w:rsid w:val="004E2CE8"/>
    <w:rsid w:val="004E2F4D"/>
    <w:rsid w:val="004E398B"/>
    <w:rsid w:val="004E42E4"/>
    <w:rsid w:val="004E45F1"/>
    <w:rsid w:val="004E4821"/>
    <w:rsid w:val="004E4D86"/>
    <w:rsid w:val="004E5692"/>
    <w:rsid w:val="004E5C94"/>
    <w:rsid w:val="004E5E33"/>
    <w:rsid w:val="004E6263"/>
    <w:rsid w:val="004E69D2"/>
    <w:rsid w:val="004E722E"/>
    <w:rsid w:val="004E7BC3"/>
    <w:rsid w:val="004E7C67"/>
    <w:rsid w:val="004E7F75"/>
    <w:rsid w:val="004F0102"/>
    <w:rsid w:val="004F0B24"/>
    <w:rsid w:val="004F199D"/>
    <w:rsid w:val="004F2BBB"/>
    <w:rsid w:val="004F338F"/>
    <w:rsid w:val="004F378A"/>
    <w:rsid w:val="004F437F"/>
    <w:rsid w:val="004F4438"/>
    <w:rsid w:val="004F49C1"/>
    <w:rsid w:val="004F530E"/>
    <w:rsid w:val="004F5757"/>
    <w:rsid w:val="004F5764"/>
    <w:rsid w:val="004F5B02"/>
    <w:rsid w:val="004F5D12"/>
    <w:rsid w:val="004F5E53"/>
    <w:rsid w:val="004F615F"/>
    <w:rsid w:val="004F6B11"/>
    <w:rsid w:val="004F73D7"/>
    <w:rsid w:val="004F7844"/>
    <w:rsid w:val="004F7E95"/>
    <w:rsid w:val="0050047F"/>
    <w:rsid w:val="00500693"/>
    <w:rsid w:val="00500C9B"/>
    <w:rsid w:val="00500F50"/>
    <w:rsid w:val="00501B31"/>
    <w:rsid w:val="00501B36"/>
    <w:rsid w:val="00501CC4"/>
    <w:rsid w:val="00501CF0"/>
    <w:rsid w:val="005026E5"/>
    <w:rsid w:val="00503543"/>
    <w:rsid w:val="0050396F"/>
    <w:rsid w:val="00503FC2"/>
    <w:rsid w:val="00503FF9"/>
    <w:rsid w:val="00504281"/>
    <w:rsid w:val="00504355"/>
    <w:rsid w:val="00504590"/>
    <w:rsid w:val="005047A9"/>
    <w:rsid w:val="0050482D"/>
    <w:rsid w:val="0050544E"/>
    <w:rsid w:val="00505782"/>
    <w:rsid w:val="00505CEA"/>
    <w:rsid w:val="00505ED4"/>
    <w:rsid w:val="005062C9"/>
    <w:rsid w:val="00506543"/>
    <w:rsid w:val="00506607"/>
    <w:rsid w:val="00506C40"/>
    <w:rsid w:val="00506E3E"/>
    <w:rsid w:val="00506FB8"/>
    <w:rsid w:val="005077E1"/>
    <w:rsid w:val="00507CA6"/>
    <w:rsid w:val="00510272"/>
    <w:rsid w:val="005105B3"/>
    <w:rsid w:val="0051077B"/>
    <w:rsid w:val="00510945"/>
    <w:rsid w:val="00510992"/>
    <w:rsid w:val="005109B5"/>
    <w:rsid w:val="0051165B"/>
    <w:rsid w:val="00511C38"/>
    <w:rsid w:val="00511D8C"/>
    <w:rsid w:val="0051203C"/>
    <w:rsid w:val="005127DD"/>
    <w:rsid w:val="00512A26"/>
    <w:rsid w:val="00512E5F"/>
    <w:rsid w:val="00513B35"/>
    <w:rsid w:val="005145C8"/>
    <w:rsid w:val="00514BA9"/>
    <w:rsid w:val="0051552D"/>
    <w:rsid w:val="00515DCF"/>
    <w:rsid w:val="00515F7F"/>
    <w:rsid w:val="005164AB"/>
    <w:rsid w:val="005164FB"/>
    <w:rsid w:val="00516753"/>
    <w:rsid w:val="00517449"/>
    <w:rsid w:val="00517CD2"/>
    <w:rsid w:val="00517D63"/>
    <w:rsid w:val="005203B5"/>
    <w:rsid w:val="005209C8"/>
    <w:rsid w:val="005214E5"/>
    <w:rsid w:val="0052258E"/>
    <w:rsid w:val="005225FC"/>
    <w:rsid w:val="005232DF"/>
    <w:rsid w:val="00524073"/>
    <w:rsid w:val="0052496C"/>
    <w:rsid w:val="00524D24"/>
    <w:rsid w:val="00526CB3"/>
    <w:rsid w:val="00527174"/>
    <w:rsid w:val="005276A7"/>
    <w:rsid w:val="00527C90"/>
    <w:rsid w:val="00530660"/>
    <w:rsid w:val="00530E5E"/>
    <w:rsid w:val="005315C3"/>
    <w:rsid w:val="00531EE8"/>
    <w:rsid w:val="00532362"/>
    <w:rsid w:val="0053260A"/>
    <w:rsid w:val="00532EB5"/>
    <w:rsid w:val="00533917"/>
    <w:rsid w:val="00533BC1"/>
    <w:rsid w:val="00533DF8"/>
    <w:rsid w:val="005344FE"/>
    <w:rsid w:val="00534B1D"/>
    <w:rsid w:val="00534BDB"/>
    <w:rsid w:val="00534C97"/>
    <w:rsid w:val="00534D33"/>
    <w:rsid w:val="005352A9"/>
    <w:rsid w:val="005358BD"/>
    <w:rsid w:val="00535CCD"/>
    <w:rsid w:val="00535D1D"/>
    <w:rsid w:val="00535DBA"/>
    <w:rsid w:val="005363ED"/>
    <w:rsid w:val="00536A63"/>
    <w:rsid w:val="005379D0"/>
    <w:rsid w:val="00537CE6"/>
    <w:rsid w:val="00537D77"/>
    <w:rsid w:val="00537E35"/>
    <w:rsid w:val="0054017F"/>
    <w:rsid w:val="005402F8"/>
    <w:rsid w:val="00541068"/>
    <w:rsid w:val="00541F50"/>
    <w:rsid w:val="005423FC"/>
    <w:rsid w:val="00542CCC"/>
    <w:rsid w:val="00542F8F"/>
    <w:rsid w:val="00543350"/>
    <w:rsid w:val="00544CC1"/>
    <w:rsid w:val="00545999"/>
    <w:rsid w:val="00545BC7"/>
    <w:rsid w:val="00545D63"/>
    <w:rsid w:val="00545E34"/>
    <w:rsid w:val="005469FD"/>
    <w:rsid w:val="00547D33"/>
    <w:rsid w:val="00547EBD"/>
    <w:rsid w:val="00547F48"/>
    <w:rsid w:val="0055018C"/>
    <w:rsid w:val="005502A2"/>
    <w:rsid w:val="00550ADC"/>
    <w:rsid w:val="00550FC8"/>
    <w:rsid w:val="005518FC"/>
    <w:rsid w:val="00552306"/>
    <w:rsid w:val="005525E4"/>
    <w:rsid w:val="0055279A"/>
    <w:rsid w:val="00552BF2"/>
    <w:rsid w:val="00552CAD"/>
    <w:rsid w:val="00552DC3"/>
    <w:rsid w:val="00552DE1"/>
    <w:rsid w:val="00552E83"/>
    <w:rsid w:val="0055361F"/>
    <w:rsid w:val="00553638"/>
    <w:rsid w:val="0055399B"/>
    <w:rsid w:val="005539D6"/>
    <w:rsid w:val="00554A40"/>
    <w:rsid w:val="00554AA1"/>
    <w:rsid w:val="00555120"/>
    <w:rsid w:val="005552C1"/>
    <w:rsid w:val="0055567E"/>
    <w:rsid w:val="00555993"/>
    <w:rsid w:val="0055636A"/>
    <w:rsid w:val="0055646C"/>
    <w:rsid w:val="00556AFB"/>
    <w:rsid w:val="0055710C"/>
    <w:rsid w:val="00557B94"/>
    <w:rsid w:val="0056005B"/>
    <w:rsid w:val="005606CE"/>
    <w:rsid w:val="00560A88"/>
    <w:rsid w:val="00560D82"/>
    <w:rsid w:val="00561171"/>
    <w:rsid w:val="00561652"/>
    <w:rsid w:val="005616C3"/>
    <w:rsid w:val="00561C3D"/>
    <w:rsid w:val="00561CC3"/>
    <w:rsid w:val="0056217F"/>
    <w:rsid w:val="005621A7"/>
    <w:rsid w:val="00562509"/>
    <w:rsid w:val="00562606"/>
    <w:rsid w:val="00562C90"/>
    <w:rsid w:val="0056320D"/>
    <w:rsid w:val="005637F4"/>
    <w:rsid w:val="00563ADE"/>
    <w:rsid w:val="00563F5B"/>
    <w:rsid w:val="00564233"/>
    <w:rsid w:val="00564284"/>
    <w:rsid w:val="0056434E"/>
    <w:rsid w:val="00564860"/>
    <w:rsid w:val="00564ABA"/>
    <w:rsid w:val="00564AE4"/>
    <w:rsid w:val="0056576F"/>
    <w:rsid w:val="00566AB7"/>
    <w:rsid w:val="00566C16"/>
    <w:rsid w:val="0056745B"/>
    <w:rsid w:val="005674BD"/>
    <w:rsid w:val="00567635"/>
    <w:rsid w:val="0057056D"/>
    <w:rsid w:val="00570693"/>
    <w:rsid w:val="00570F2E"/>
    <w:rsid w:val="005711FC"/>
    <w:rsid w:val="00571223"/>
    <w:rsid w:val="00571615"/>
    <w:rsid w:val="00571A49"/>
    <w:rsid w:val="00571D27"/>
    <w:rsid w:val="00571E74"/>
    <w:rsid w:val="00573E84"/>
    <w:rsid w:val="00573FCF"/>
    <w:rsid w:val="00574789"/>
    <w:rsid w:val="00574953"/>
    <w:rsid w:val="00574A8B"/>
    <w:rsid w:val="00574BE0"/>
    <w:rsid w:val="00575228"/>
    <w:rsid w:val="00575231"/>
    <w:rsid w:val="00575535"/>
    <w:rsid w:val="005763A1"/>
    <w:rsid w:val="005765B2"/>
    <w:rsid w:val="005775DE"/>
    <w:rsid w:val="00577889"/>
    <w:rsid w:val="005778A2"/>
    <w:rsid w:val="00577ACF"/>
    <w:rsid w:val="00580002"/>
    <w:rsid w:val="00580717"/>
    <w:rsid w:val="00580ADF"/>
    <w:rsid w:val="00580B72"/>
    <w:rsid w:val="005813DE"/>
    <w:rsid w:val="005815F1"/>
    <w:rsid w:val="00581F6F"/>
    <w:rsid w:val="0058217F"/>
    <w:rsid w:val="005828D3"/>
    <w:rsid w:val="00582A5A"/>
    <w:rsid w:val="00582F80"/>
    <w:rsid w:val="00583504"/>
    <w:rsid w:val="00583A61"/>
    <w:rsid w:val="00584582"/>
    <w:rsid w:val="0058489D"/>
    <w:rsid w:val="00584B16"/>
    <w:rsid w:val="00584E6D"/>
    <w:rsid w:val="005850C6"/>
    <w:rsid w:val="00586D49"/>
    <w:rsid w:val="00586D65"/>
    <w:rsid w:val="00586F89"/>
    <w:rsid w:val="005878F3"/>
    <w:rsid w:val="00587911"/>
    <w:rsid w:val="00587B36"/>
    <w:rsid w:val="00590839"/>
    <w:rsid w:val="0059116B"/>
    <w:rsid w:val="00591588"/>
    <w:rsid w:val="00591658"/>
    <w:rsid w:val="00591E6E"/>
    <w:rsid w:val="005920CB"/>
    <w:rsid w:val="0059256B"/>
    <w:rsid w:val="005928C0"/>
    <w:rsid w:val="00592D17"/>
    <w:rsid w:val="0059325A"/>
    <w:rsid w:val="00593409"/>
    <w:rsid w:val="00593B41"/>
    <w:rsid w:val="00593DF1"/>
    <w:rsid w:val="005945DF"/>
    <w:rsid w:val="0059473C"/>
    <w:rsid w:val="00594C90"/>
    <w:rsid w:val="00594D01"/>
    <w:rsid w:val="00594EE4"/>
    <w:rsid w:val="005954D7"/>
    <w:rsid w:val="00595580"/>
    <w:rsid w:val="00595855"/>
    <w:rsid w:val="00595C2F"/>
    <w:rsid w:val="00596243"/>
    <w:rsid w:val="005965F9"/>
    <w:rsid w:val="0059683D"/>
    <w:rsid w:val="00596EC4"/>
    <w:rsid w:val="00597665"/>
    <w:rsid w:val="00597951"/>
    <w:rsid w:val="00597B9D"/>
    <w:rsid w:val="00597D57"/>
    <w:rsid w:val="005A079C"/>
    <w:rsid w:val="005A0AE7"/>
    <w:rsid w:val="005A19C5"/>
    <w:rsid w:val="005A1BDE"/>
    <w:rsid w:val="005A270A"/>
    <w:rsid w:val="005A2D9B"/>
    <w:rsid w:val="005A2ED1"/>
    <w:rsid w:val="005A3323"/>
    <w:rsid w:val="005A341C"/>
    <w:rsid w:val="005A3E62"/>
    <w:rsid w:val="005A3F0D"/>
    <w:rsid w:val="005A4092"/>
    <w:rsid w:val="005A4215"/>
    <w:rsid w:val="005A455B"/>
    <w:rsid w:val="005A480A"/>
    <w:rsid w:val="005A4C5D"/>
    <w:rsid w:val="005A519A"/>
    <w:rsid w:val="005A51F1"/>
    <w:rsid w:val="005A556B"/>
    <w:rsid w:val="005A5870"/>
    <w:rsid w:val="005A5A8E"/>
    <w:rsid w:val="005A6A4F"/>
    <w:rsid w:val="005A71C3"/>
    <w:rsid w:val="005A7921"/>
    <w:rsid w:val="005B0034"/>
    <w:rsid w:val="005B1256"/>
    <w:rsid w:val="005B141C"/>
    <w:rsid w:val="005B144A"/>
    <w:rsid w:val="005B18DE"/>
    <w:rsid w:val="005B18F2"/>
    <w:rsid w:val="005B2A4E"/>
    <w:rsid w:val="005B2A69"/>
    <w:rsid w:val="005B2D97"/>
    <w:rsid w:val="005B3A22"/>
    <w:rsid w:val="005B40BD"/>
    <w:rsid w:val="005B4346"/>
    <w:rsid w:val="005B4B22"/>
    <w:rsid w:val="005B4E07"/>
    <w:rsid w:val="005B51D0"/>
    <w:rsid w:val="005B53B0"/>
    <w:rsid w:val="005B552E"/>
    <w:rsid w:val="005B5BBC"/>
    <w:rsid w:val="005B5E9F"/>
    <w:rsid w:val="005B6314"/>
    <w:rsid w:val="005B6BF2"/>
    <w:rsid w:val="005B6E13"/>
    <w:rsid w:val="005B7A0B"/>
    <w:rsid w:val="005C0A4B"/>
    <w:rsid w:val="005C0B9A"/>
    <w:rsid w:val="005C0E6A"/>
    <w:rsid w:val="005C12E0"/>
    <w:rsid w:val="005C1C89"/>
    <w:rsid w:val="005C1FFD"/>
    <w:rsid w:val="005C2914"/>
    <w:rsid w:val="005C2BAE"/>
    <w:rsid w:val="005C2D82"/>
    <w:rsid w:val="005C2E0C"/>
    <w:rsid w:val="005C2F0D"/>
    <w:rsid w:val="005C2FFD"/>
    <w:rsid w:val="005C30AE"/>
    <w:rsid w:val="005C33D7"/>
    <w:rsid w:val="005C3889"/>
    <w:rsid w:val="005C3B5A"/>
    <w:rsid w:val="005C42C9"/>
    <w:rsid w:val="005C4456"/>
    <w:rsid w:val="005C48E9"/>
    <w:rsid w:val="005C4A55"/>
    <w:rsid w:val="005C4F51"/>
    <w:rsid w:val="005C52EC"/>
    <w:rsid w:val="005C5B36"/>
    <w:rsid w:val="005C5B58"/>
    <w:rsid w:val="005C5C85"/>
    <w:rsid w:val="005C6637"/>
    <w:rsid w:val="005C66DD"/>
    <w:rsid w:val="005C6945"/>
    <w:rsid w:val="005C69E1"/>
    <w:rsid w:val="005C6C83"/>
    <w:rsid w:val="005C7B3E"/>
    <w:rsid w:val="005D0783"/>
    <w:rsid w:val="005D0BBF"/>
    <w:rsid w:val="005D0D6E"/>
    <w:rsid w:val="005D0F21"/>
    <w:rsid w:val="005D1722"/>
    <w:rsid w:val="005D1AD6"/>
    <w:rsid w:val="005D1CC9"/>
    <w:rsid w:val="005D1FCB"/>
    <w:rsid w:val="005D2DFA"/>
    <w:rsid w:val="005D3180"/>
    <w:rsid w:val="005D35D4"/>
    <w:rsid w:val="005D3880"/>
    <w:rsid w:val="005D44E0"/>
    <w:rsid w:val="005D4633"/>
    <w:rsid w:val="005D4A07"/>
    <w:rsid w:val="005D4CD9"/>
    <w:rsid w:val="005D52CC"/>
    <w:rsid w:val="005D55C3"/>
    <w:rsid w:val="005D597C"/>
    <w:rsid w:val="005D5C91"/>
    <w:rsid w:val="005D5D6D"/>
    <w:rsid w:val="005D6713"/>
    <w:rsid w:val="005D6782"/>
    <w:rsid w:val="005D6800"/>
    <w:rsid w:val="005D68F8"/>
    <w:rsid w:val="005D71C1"/>
    <w:rsid w:val="005D752A"/>
    <w:rsid w:val="005D77E1"/>
    <w:rsid w:val="005D7F13"/>
    <w:rsid w:val="005D7F89"/>
    <w:rsid w:val="005E02D7"/>
    <w:rsid w:val="005E0AEB"/>
    <w:rsid w:val="005E0CDC"/>
    <w:rsid w:val="005E19B1"/>
    <w:rsid w:val="005E19EC"/>
    <w:rsid w:val="005E1F1E"/>
    <w:rsid w:val="005E2736"/>
    <w:rsid w:val="005E27D4"/>
    <w:rsid w:val="005E29AD"/>
    <w:rsid w:val="005E3490"/>
    <w:rsid w:val="005E3F56"/>
    <w:rsid w:val="005E4B24"/>
    <w:rsid w:val="005E4D1C"/>
    <w:rsid w:val="005E5546"/>
    <w:rsid w:val="005E5DEE"/>
    <w:rsid w:val="005E6F11"/>
    <w:rsid w:val="005E7605"/>
    <w:rsid w:val="005E7681"/>
    <w:rsid w:val="005E79E2"/>
    <w:rsid w:val="005E7B77"/>
    <w:rsid w:val="005F32A3"/>
    <w:rsid w:val="005F3FFC"/>
    <w:rsid w:val="005F4183"/>
    <w:rsid w:val="005F42A7"/>
    <w:rsid w:val="005F4A81"/>
    <w:rsid w:val="005F5005"/>
    <w:rsid w:val="005F5021"/>
    <w:rsid w:val="005F5355"/>
    <w:rsid w:val="005F5C18"/>
    <w:rsid w:val="005F5FFA"/>
    <w:rsid w:val="005F72F3"/>
    <w:rsid w:val="00600ED7"/>
    <w:rsid w:val="00601EA4"/>
    <w:rsid w:val="00601EB3"/>
    <w:rsid w:val="00602288"/>
    <w:rsid w:val="00602FBE"/>
    <w:rsid w:val="0060337A"/>
    <w:rsid w:val="006033F1"/>
    <w:rsid w:val="00603FAB"/>
    <w:rsid w:val="00604D8B"/>
    <w:rsid w:val="006062FD"/>
    <w:rsid w:val="00606459"/>
    <w:rsid w:val="00606886"/>
    <w:rsid w:val="00607055"/>
    <w:rsid w:val="006072D7"/>
    <w:rsid w:val="006073CA"/>
    <w:rsid w:val="00607405"/>
    <w:rsid w:val="00607942"/>
    <w:rsid w:val="00610574"/>
    <w:rsid w:val="00611009"/>
    <w:rsid w:val="00611A2A"/>
    <w:rsid w:val="00611F9B"/>
    <w:rsid w:val="00611FF1"/>
    <w:rsid w:val="0061205F"/>
    <w:rsid w:val="00612560"/>
    <w:rsid w:val="00612679"/>
    <w:rsid w:val="00612DFE"/>
    <w:rsid w:val="00612EF3"/>
    <w:rsid w:val="006134CF"/>
    <w:rsid w:val="006136D1"/>
    <w:rsid w:val="00613A05"/>
    <w:rsid w:val="00613C5D"/>
    <w:rsid w:val="0061488F"/>
    <w:rsid w:val="00614A32"/>
    <w:rsid w:val="006156BE"/>
    <w:rsid w:val="00615B43"/>
    <w:rsid w:val="00615C58"/>
    <w:rsid w:val="006161CD"/>
    <w:rsid w:val="00616353"/>
    <w:rsid w:val="006163D7"/>
    <w:rsid w:val="00616B41"/>
    <w:rsid w:val="00617232"/>
    <w:rsid w:val="0061781F"/>
    <w:rsid w:val="00617AD0"/>
    <w:rsid w:val="00617E4F"/>
    <w:rsid w:val="00617E83"/>
    <w:rsid w:val="006202DF"/>
    <w:rsid w:val="0062088C"/>
    <w:rsid w:val="00621968"/>
    <w:rsid w:val="00621B2D"/>
    <w:rsid w:val="00621B47"/>
    <w:rsid w:val="006220B5"/>
    <w:rsid w:val="006221A6"/>
    <w:rsid w:val="00622337"/>
    <w:rsid w:val="00622644"/>
    <w:rsid w:val="00622D91"/>
    <w:rsid w:val="00622EB4"/>
    <w:rsid w:val="00622F37"/>
    <w:rsid w:val="0062375E"/>
    <w:rsid w:val="0062464F"/>
    <w:rsid w:val="00624E1C"/>
    <w:rsid w:val="0062506E"/>
    <w:rsid w:val="006250CC"/>
    <w:rsid w:val="00625121"/>
    <w:rsid w:val="00625491"/>
    <w:rsid w:val="00625A05"/>
    <w:rsid w:val="00625C31"/>
    <w:rsid w:val="00625C42"/>
    <w:rsid w:val="00626340"/>
    <w:rsid w:val="00626695"/>
    <w:rsid w:val="00626790"/>
    <w:rsid w:val="00626C43"/>
    <w:rsid w:val="00626E9D"/>
    <w:rsid w:val="00626F59"/>
    <w:rsid w:val="00627645"/>
    <w:rsid w:val="00627707"/>
    <w:rsid w:val="00627901"/>
    <w:rsid w:val="006302F0"/>
    <w:rsid w:val="006308F7"/>
    <w:rsid w:val="00630BDF"/>
    <w:rsid w:val="00630FE9"/>
    <w:rsid w:val="00630FF1"/>
    <w:rsid w:val="006313DF"/>
    <w:rsid w:val="00631631"/>
    <w:rsid w:val="00631A62"/>
    <w:rsid w:val="00631BE5"/>
    <w:rsid w:val="00631E95"/>
    <w:rsid w:val="006323B4"/>
    <w:rsid w:val="00632D84"/>
    <w:rsid w:val="00633107"/>
    <w:rsid w:val="006341F2"/>
    <w:rsid w:val="00634717"/>
    <w:rsid w:val="00634B5F"/>
    <w:rsid w:val="00635304"/>
    <w:rsid w:val="00635655"/>
    <w:rsid w:val="006357EF"/>
    <w:rsid w:val="00635924"/>
    <w:rsid w:val="00636A8A"/>
    <w:rsid w:val="00636E5D"/>
    <w:rsid w:val="006371CF"/>
    <w:rsid w:val="006371D0"/>
    <w:rsid w:val="006372EA"/>
    <w:rsid w:val="00637BFF"/>
    <w:rsid w:val="00640129"/>
    <w:rsid w:val="00641257"/>
    <w:rsid w:val="0064183D"/>
    <w:rsid w:val="006420ED"/>
    <w:rsid w:val="00642C24"/>
    <w:rsid w:val="00642E56"/>
    <w:rsid w:val="00643056"/>
    <w:rsid w:val="00643B88"/>
    <w:rsid w:val="00644044"/>
    <w:rsid w:val="0064441D"/>
    <w:rsid w:val="00644D3B"/>
    <w:rsid w:val="00645760"/>
    <w:rsid w:val="00645AA2"/>
    <w:rsid w:val="00645DBE"/>
    <w:rsid w:val="00646247"/>
    <w:rsid w:val="00646481"/>
    <w:rsid w:val="00646F23"/>
    <w:rsid w:val="00647057"/>
    <w:rsid w:val="00647368"/>
    <w:rsid w:val="0064746E"/>
    <w:rsid w:val="00647DFC"/>
    <w:rsid w:val="006506E7"/>
    <w:rsid w:val="0065092B"/>
    <w:rsid w:val="00650AB2"/>
    <w:rsid w:val="00650F92"/>
    <w:rsid w:val="006517F2"/>
    <w:rsid w:val="00651C71"/>
    <w:rsid w:val="00651D7B"/>
    <w:rsid w:val="00652A65"/>
    <w:rsid w:val="00652AF4"/>
    <w:rsid w:val="00652E86"/>
    <w:rsid w:val="0065522B"/>
    <w:rsid w:val="00656195"/>
    <w:rsid w:val="006567D3"/>
    <w:rsid w:val="00656B62"/>
    <w:rsid w:val="00656F9E"/>
    <w:rsid w:val="0065708E"/>
    <w:rsid w:val="00657159"/>
    <w:rsid w:val="00657559"/>
    <w:rsid w:val="00657C07"/>
    <w:rsid w:val="00657E99"/>
    <w:rsid w:val="0066002E"/>
    <w:rsid w:val="00660319"/>
    <w:rsid w:val="0066094B"/>
    <w:rsid w:val="00660C36"/>
    <w:rsid w:val="0066137A"/>
    <w:rsid w:val="00661995"/>
    <w:rsid w:val="00661BE5"/>
    <w:rsid w:val="0066215D"/>
    <w:rsid w:val="00662D87"/>
    <w:rsid w:val="00662ED8"/>
    <w:rsid w:val="00662FF9"/>
    <w:rsid w:val="0066305B"/>
    <w:rsid w:val="006631FE"/>
    <w:rsid w:val="006637DC"/>
    <w:rsid w:val="00663820"/>
    <w:rsid w:val="00663C28"/>
    <w:rsid w:val="00663EE9"/>
    <w:rsid w:val="0066424F"/>
    <w:rsid w:val="00664BFC"/>
    <w:rsid w:val="00664CAF"/>
    <w:rsid w:val="00664EFD"/>
    <w:rsid w:val="00664F3C"/>
    <w:rsid w:val="0066626C"/>
    <w:rsid w:val="00666503"/>
    <w:rsid w:val="00666883"/>
    <w:rsid w:val="00666EC2"/>
    <w:rsid w:val="00667154"/>
    <w:rsid w:val="006702E2"/>
    <w:rsid w:val="00671A66"/>
    <w:rsid w:val="006730BA"/>
    <w:rsid w:val="00673DF1"/>
    <w:rsid w:val="00674E15"/>
    <w:rsid w:val="00675074"/>
    <w:rsid w:val="00675362"/>
    <w:rsid w:val="0067546B"/>
    <w:rsid w:val="00675581"/>
    <w:rsid w:val="006761DB"/>
    <w:rsid w:val="00676A34"/>
    <w:rsid w:val="00677005"/>
    <w:rsid w:val="00677354"/>
    <w:rsid w:val="00677395"/>
    <w:rsid w:val="0068011E"/>
    <w:rsid w:val="006805A2"/>
    <w:rsid w:val="00680E85"/>
    <w:rsid w:val="00681104"/>
    <w:rsid w:val="00681DBF"/>
    <w:rsid w:val="00683477"/>
    <w:rsid w:val="00683851"/>
    <w:rsid w:val="00683EA5"/>
    <w:rsid w:val="00684015"/>
    <w:rsid w:val="00684FE4"/>
    <w:rsid w:val="006855B6"/>
    <w:rsid w:val="00685AF6"/>
    <w:rsid w:val="00686431"/>
    <w:rsid w:val="00686597"/>
    <w:rsid w:val="00687212"/>
    <w:rsid w:val="0068742B"/>
    <w:rsid w:val="006875A1"/>
    <w:rsid w:val="006906E4"/>
    <w:rsid w:val="00690DE1"/>
    <w:rsid w:val="00690FAD"/>
    <w:rsid w:val="0069125A"/>
    <w:rsid w:val="00691477"/>
    <w:rsid w:val="00691533"/>
    <w:rsid w:val="00691CDE"/>
    <w:rsid w:val="00691E8C"/>
    <w:rsid w:val="00691ED6"/>
    <w:rsid w:val="006920C3"/>
    <w:rsid w:val="0069241B"/>
    <w:rsid w:val="00692D45"/>
    <w:rsid w:val="00693B97"/>
    <w:rsid w:val="00693F57"/>
    <w:rsid w:val="00693F68"/>
    <w:rsid w:val="006942B7"/>
    <w:rsid w:val="006949A3"/>
    <w:rsid w:val="00695067"/>
    <w:rsid w:val="006954B1"/>
    <w:rsid w:val="006960F4"/>
    <w:rsid w:val="00696226"/>
    <w:rsid w:val="006966E6"/>
    <w:rsid w:val="00696940"/>
    <w:rsid w:val="00696988"/>
    <w:rsid w:val="00696AEB"/>
    <w:rsid w:val="00696C99"/>
    <w:rsid w:val="00697451"/>
    <w:rsid w:val="00697A1F"/>
    <w:rsid w:val="00697DCC"/>
    <w:rsid w:val="006A05FA"/>
    <w:rsid w:val="006A0859"/>
    <w:rsid w:val="006A0984"/>
    <w:rsid w:val="006A0F29"/>
    <w:rsid w:val="006A10CE"/>
    <w:rsid w:val="006A1227"/>
    <w:rsid w:val="006A14F1"/>
    <w:rsid w:val="006A1A24"/>
    <w:rsid w:val="006A2023"/>
    <w:rsid w:val="006A21E1"/>
    <w:rsid w:val="006A2488"/>
    <w:rsid w:val="006A2A89"/>
    <w:rsid w:val="006A2B1F"/>
    <w:rsid w:val="006A2EB4"/>
    <w:rsid w:val="006A32C1"/>
    <w:rsid w:val="006A3646"/>
    <w:rsid w:val="006A3EEB"/>
    <w:rsid w:val="006A4281"/>
    <w:rsid w:val="006A481B"/>
    <w:rsid w:val="006A4874"/>
    <w:rsid w:val="006A4A8C"/>
    <w:rsid w:val="006A598B"/>
    <w:rsid w:val="006A5BA2"/>
    <w:rsid w:val="006A6090"/>
    <w:rsid w:val="006A65F4"/>
    <w:rsid w:val="006A6637"/>
    <w:rsid w:val="006A67F3"/>
    <w:rsid w:val="006A68A5"/>
    <w:rsid w:val="006A68B1"/>
    <w:rsid w:val="006A75EE"/>
    <w:rsid w:val="006A7ECA"/>
    <w:rsid w:val="006A7FB5"/>
    <w:rsid w:val="006B04A3"/>
    <w:rsid w:val="006B0526"/>
    <w:rsid w:val="006B0568"/>
    <w:rsid w:val="006B0587"/>
    <w:rsid w:val="006B0671"/>
    <w:rsid w:val="006B1122"/>
    <w:rsid w:val="006B1297"/>
    <w:rsid w:val="006B12CB"/>
    <w:rsid w:val="006B1642"/>
    <w:rsid w:val="006B1C3F"/>
    <w:rsid w:val="006B2545"/>
    <w:rsid w:val="006B327D"/>
    <w:rsid w:val="006B3904"/>
    <w:rsid w:val="006B3FA6"/>
    <w:rsid w:val="006B43EE"/>
    <w:rsid w:val="006B57BA"/>
    <w:rsid w:val="006B5D7A"/>
    <w:rsid w:val="006B5F5B"/>
    <w:rsid w:val="006B6064"/>
    <w:rsid w:val="006B6C72"/>
    <w:rsid w:val="006B7B22"/>
    <w:rsid w:val="006B7C17"/>
    <w:rsid w:val="006B7D86"/>
    <w:rsid w:val="006B7E19"/>
    <w:rsid w:val="006C0048"/>
    <w:rsid w:val="006C02C6"/>
    <w:rsid w:val="006C12D5"/>
    <w:rsid w:val="006C12EC"/>
    <w:rsid w:val="006C1616"/>
    <w:rsid w:val="006C1BAE"/>
    <w:rsid w:val="006C1C1E"/>
    <w:rsid w:val="006C1E0D"/>
    <w:rsid w:val="006C25F6"/>
    <w:rsid w:val="006C26A7"/>
    <w:rsid w:val="006C2BD7"/>
    <w:rsid w:val="006C3E69"/>
    <w:rsid w:val="006C3EC1"/>
    <w:rsid w:val="006C4234"/>
    <w:rsid w:val="006C4446"/>
    <w:rsid w:val="006C4B1B"/>
    <w:rsid w:val="006C5B99"/>
    <w:rsid w:val="006C63C7"/>
    <w:rsid w:val="006C63FF"/>
    <w:rsid w:val="006C69E1"/>
    <w:rsid w:val="006C7095"/>
    <w:rsid w:val="006C75B0"/>
    <w:rsid w:val="006C75F9"/>
    <w:rsid w:val="006C76B5"/>
    <w:rsid w:val="006C7D0A"/>
    <w:rsid w:val="006D017E"/>
    <w:rsid w:val="006D0454"/>
    <w:rsid w:val="006D0807"/>
    <w:rsid w:val="006D0886"/>
    <w:rsid w:val="006D0A2A"/>
    <w:rsid w:val="006D0C5A"/>
    <w:rsid w:val="006D0DDA"/>
    <w:rsid w:val="006D11FE"/>
    <w:rsid w:val="006D145F"/>
    <w:rsid w:val="006D1BAF"/>
    <w:rsid w:val="006D1BC5"/>
    <w:rsid w:val="006D1CC4"/>
    <w:rsid w:val="006D1DDD"/>
    <w:rsid w:val="006D1E13"/>
    <w:rsid w:val="006D29C0"/>
    <w:rsid w:val="006D2AA8"/>
    <w:rsid w:val="006D2B87"/>
    <w:rsid w:val="006D2DF9"/>
    <w:rsid w:val="006D3B15"/>
    <w:rsid w:val="006D3B54"/>
    <w:rsid w:val="006D3D51"/>
    <w:rsid w:val="006D4A97"/>
    <w:rsid w:val="006D5240"/>
    <w:rsid w:val="006D5AB8"/>
    <w:rsid w:val="006D5B6D"/>
    <w:rsid w:val="006D5D57"/>
    <w:rsid w:val="006D6027"/>
    <w:rsid w:val="006D677E"/>
    <w:rsid w:val="006D6825"/>
    <w:rsid w:val="006D6C27"/>
    <w:rsid w:val="006D6D20"/>
    <w:rsid w:val="006D6E4B"/>
    <w:rsid w:val="006D7337"/>
    <w:rsid w:val="006D7B13"/>
    <w:rsid w:val="006D7BF1"/>
    <w:rsid w:val="006D7CF6"/>
    <w:rsid w:val="006D7F61"/>
    <w:rsid w:val="006D7FD4"/>
    <w:rsid w:val="006E01C5"/>
    <w:rsid w:val="006E088E"/>
    <w:rsid w:val="006E0990"/>
    <w:rsid w:val="006E0C80"/>
    <w:rsid w:val="006E0DA9"/>
    <w:rsid w:val="006E19E8"/>
    <w:rsid w:val="006E1E8A"/>
    <w:rsid w:val="006E2688"/>
    <w:rsid w:val="006E2705"/>
    <w:rsid w:val="006E2F0A"/>
    <w:rsid w:val="006E3201"/>
    <w:rsid w:val="006E3FEE"/>
    <w:rsid w:val="006E431D"/>
    <w:rsid w:val="006E4DF7"/>
    <w:rsid w:val="006E5268"/>
    <w:rsid w:val="006E57B5"/>
    <w:rsid w:val="006E5C01"/>
    <w:rsid w:val="006E5F33"/>
    <w:rsid w:val="006E6352"/>
    <w:rsid w:val="006E6BF1"/>
    <w:rsid w:val="006E707B"/>
    <w:rsid w:val="006E73B9"/>
    <w:rsid w:val="006E760B"/>
    <w:rsid w:val="006F019E"/>
    <w:rsid w:val="006F1490"/>
    <w:rsid w:val="006F16D7"/>
    <w:rsid w:val="006F1ACD"/>
    <w:rsid w:val="006F1B58"/>
    <w:rsid w:val="006F1EB7"/>
    <w:rsid w:val="006F2023"/>
    <w:rsid w:val="006F21D7"/>
    <w:rsid w:val="006F2FA8"/>
    <w:rsid w:val="006F3282"/>
    <w:rsid w:val="006F347B"/>
    <w:rsid w:val="006F3CF1"/>
    <w:rsid w:val="006F43A2"/>
    <w:rsid w:val="006F496B"/>
    <w:rsid w:val="006F5268"/>
    <w:rsid w:val="006F5416"/>
    <w:rsid w:val="006F5984"/>
    <w:rsid w:val="006F5B20"/>
    <w:rsid w:val="006F5C64"/>
    <w:rsid w:val="006F5DAF"/>
    <w:rsid w:val="006F60DA"/>
    <w:rsid w:val="006F612F"/>
    <w:rsid w:val="006F64C3"/>
    <w:rsid w:val="006F69A5"/>
    <w:rsid w:val="006F69C0"/>
    <w:rsid w:val="006F6AFE"/>
    <w:rsid w:val="006F6E61"/>
    <w:rsid w:val="006F7090"/>
    <w:rsid w:val="006F7585"/>
    <w:rsid w:val="006F7CE9"/>
    <w:rsid w:val="0070034B"/>
    <w:rsid w:val="007004A1"/>
    <w:rsid w:val="00700F68"/>
    <w:rsid w:val="00701377"/>
    <w:rsid w:val="00702295"/>
    <w:rsid w:val="00702A1C"/>
    <w:rsid w:val="00702EF6"/>
    <w:rsid w:val="00703265"/>
    <w:rsid w:val="0070344D"/>
    <w:rsid w:val="00703774"/>
    <w:rsid w:val="00703D49"/>
    <w:rsid w:val="00703EFA"/>
    <w:rsid w:val="00703F5C"/>
    <w:rsid w:val="0070469A"/>
    <w:rsid w:val="00704EB8"/>
    <w:rsid w:val="007050E2"/>
    <w:rsid w:val="00705657"/>
    <w:rsid w:val="00705685"/>
    <w:rsid w:val="0070618D"/>
    <w:rsid w:val="00706611"/>
    <w:rsid w:val="007075DC"/>
    <w:rsid w:val="00707911"/>
    <w:rsid w:val="0070791C"/>
    <w:rsid w:val="00707FD3"/>
    <w:rsid w:val="00710B62"/>
    <w:rsid w:val="00710BDF"/>
    <w:rsid w:val="00710C59"/>
    <w:rsid w:val="00710D9B"/>
    <w:rsid w:val="00710DC1"/>
    <w:rsid w:val="00710F13"/>
    <w:rsid w:val="007112D7"/>
    <w:rsid w:val="00711881"/>
    <w:rsid w:val="007119F4"/>
    <w:rsid w:val="00711CF1"/>
    <w:rsid w:val="00711E30"/>
    <w:rsid w:val="007123D6"/>
    <w:rsid w:val="00712AEA"/>
    <w:rsid w:val="0071373A"/>
    <w:rsid w:val="00714BEC"/>
    <w:rsid w:val="0071516B"/>
    <w:rsid w:val="0071630D"/>
    <w:rsid w:val="007163C5"/>
    <w:rsid w:val="0071732B"/>
    <w:rsid w:val="0071772C"/>
    <w:rsid w:val="00717E13"/>
    <w:rsid w:val="00717F28"/>
    <w:rsid w:val="00717F77"/>
    <w:rsid w:val="007201F2"/>
    <w:rsid w:val="007204BA"/>
    <w:rsid w:val="0072053B"/>
    <w:rsid w:val="00720DAE"/>
    <w:rsid w:val="00720F02"/>
    <w:rsid w:val="00720F59"/>
    <w:rsid w:val="00721A5D"/>
    <w:rsid w:val="00721BE1"/>
    <w:rsid w:val="00722806"/>
    <w:rsid w:val="0072295F"/>
    <w:rsid w:val="00722E91"/>
    <w:rsid w:val="007233F5"/>
    <w:rsid w:val="0072351E"/>
    <w:rsid w:val="0072403C"/>
    <w:rsid w:val="007240F8"/>
    <w:rsid w:val="007247D5"/>
    <w:rsid w:val="007248B7"/>
    <w:rsid w:val="00724ADA"/>
    <w:rsid w:val="007254DC"/>
    <w:rsid w:val="00725797"/>
    <w:rsid w:val="00725D91"/>
    <w:rsid w:val="0072654A"/>
    <w:rsid w:val="00726ABD"/>
    <w:rsid w:val="0072760F"/>
    <w:rsid w:val="007276D3"/>
    <w:rsid w:val="007277DE"/>
    <w:rsid w:val="00727A15"/>
    <w:rsid w:val="007302F1"/>
    <w:rsid w:val="00731220"/>
    <w:rsid w:val="007314CC"/>
    <w:rsid w:val="00731672"/>
    <w:rsid w:val="00731E35"/>
    <w:rsid w:val="00732C84"/>
    <w:rsid w:val="00732F01"/>
    <w:rsid w:val="00732F9E"/>
    <w:rsid w:val="00733A24"/>
    <w:rsid w:val="00733BF0"/>
    <w:rsid w:val="00733C1D"/>
    <w:rsid w:val="007344C7"/>
    <w:rsid w:val="0073479C"/>
    <w:rsid w:val="0073528A"/>
    <w:rsid w:val="00735507"/>
    <w:rsid w:val="007359DF"/>
    <w:rsid w:val="00735E75"/>
    <w:rsid w:val="00735F7F"/>
    <w:rsid w:val="00736280"/>
    <w:rsid w:val="00736291"/>
    <w:rsid w:val="00736B1D"/>
    <w:rsid w:val="00737E7C"/>
    <w:rsid w:val="007403CD"/>
    <w:rsid w:val="0074070D"/>
    <w:rsid w:val="00740BF6"/>
    <w:rsid w:val="007411DF"/>
    <w:rsid w:val="0074129B"/>
    <w:rsid w:val="007413AF"/>
    <w:rsid w:val="00741566"/>
    <w:rsid w:val="00741583"/>
    <w:rsid w:val="00741903"/>
    <w:rsid w:val="0074196B"/>
    <w:rsid w:val="00741E2D"/>
    <w:rsid w:val="00742C2F"/>
    <w:rsid w:val="00742DFB"/>
    <w:rsid w:val="00742ED7"/>
    <w:rsid w:val="007430C7"/>
    <w:rsid w:val="00743313"/>
    <w:rsid w:val="00743A9D"/>
    <w:rsid w:val="00744C34"/>
    <w:rsid w:val="0074526C"/>
    <w:rsid w:val="00745528"/>
    <w:rsid w:val="007456B4"/>
    <w:rsid w:val="00745C48"/>
    <w:rsid w:val="0074608D"/>
    <w:rsid w:val="0074627B"/>
    <w:rsid w:val="0074655D"/>
    <w:rsid w:val="00746CCD"/>
    <w:rsid w:val="00746D8F"/>
    <w:rsid w:val="00746E71"/>
    <w:rsid w:val="007477C4"/>
    <w:rsid w:val="00750200"/>
    <w:rsid w:val="00750945"/>
    <w:rsid w:val="00752347"/>
    <w:rsid w:val="007524E0"/>
    <w:rsid w:val="00752536"/>
    <w:rsid w:val="00752E64"/>
    <w:rsid w:val="007530C0"/>
    <w:rsid w:val="0075408E"/>
    <w:rsid w:val="00754272"/>
    <w:rsid w:val="007542FB"/>
    <w:rsid w:val="007545E6"/>
    <w:rsid w:val="007548F0"/>
    <w:rsid w:val="0075550E"/>
    <w:rsid w:val="00755705"/>
    <w:rsid w:val="00755AB5"/>
    <w:rsid w:val="00755ACA"/>
    <w:rsid w:val="00755F77"/>
    <w:rsid w:val="00756612"/>
    <w:rsid w:val="007569E6"/>
    <w:rsid w:val="007570D9"/>
    <w:rsid w:val="007571F7"/>
    <w:rsid w:val="00757847"/>
    <w:rsid w:val="007601BE"/>
    <w:rsid w:val="00760558"/>
    <w:rsid w:val="0076070D"/>
    <w:rsid w:val="00760C08"/>
    <w:rsid w:val="00760E42"/>
    <w:rsid w:val="007612C1"/>
    <w:rsid w:val="00761C6C"/>
    <w:rsid w:val="00761DC7"/>
    <w:rsid w:val="00761DEF"/>
    <w:rsid w:val="00761E3B"/>
    <w:rsid w:val="00762044"/>
    <w:rsid w:val="0076269A"/>
    <w:rsid w:val="00762A56"/>
    <w:rsid w:val="00762C7B"/>
    <w:rsid w:val="00763242"/>
    <w:rsid w:val="00764064"/>
    <w:rsid w:val="0076462F"/>
    <w:rsid w:val="007649EA"/>
    <w:rsid w:val="00765007"/>
    <w:rsid w:val="0076508D"/>
    <w:rsid w:val="0076613B"/>
    <w:rsid w:val="0076623C"/>
    <w:rsid w:val="0076639F"/>
    <w:rsid w:val="00766BF1"/>
    <w:rsid w:val="0076710A"/>
    <w:rsid w:val="007676B8"/>
    <w:rsid w:val="00767AC1"/>
    <w:rsid w:val="00767AF4"/>
    <w:rsid w:val="00767D48"/>
    <w:rsid w:val="007701BC"/>
    <w:rsid w:val="00770295"/>
    <w:rsid w:val="0077031D"/>
    <w:rsid w:val="007705E7"/>
    <w:rsid w:val="007709CE"/>
    <w:rsid w:val="00770C2A"/>
    <w:rsid w:val="0077149D"/>
    <w:rsid w:val="007715E4"/>
    <w:rsid w:val="007716CE"/>
    <w:rsid w:val="007719EE"/>
    <w:rsid w:val="00772102"/>
    <w:rsid w:val="007730C0"/>
    <w:rsid w:val="00773E63"/>
    <w:rsid w:val="00773F93"/>
    <w:rsid w:val="007742B0"/>
    <w:rsid w:val="00774522"/>
    <w:rsid w:val="00775239"/>
    <w:rsid w:val="007752FA"/>
    <w:rsid w:val="00775654"/>
    <w:rsid w:val="00775C29"/>
    <w:rsid w:val="00775EAF"/>
    <w:rsid w:val="00775ED5"/>
    <w:rsid w:val="00776287"/>
    <w:rsid w:val="007765E0"/>
    <w:rsid w:val="007767AC"/>
    <w:rsid w:val="00776C3D"/>
    <w:rsid w:val="00776C5A"/>
    <w:rsid w:val="00776C9A"/>
    <w:rsid w:val="00776E29"/>
    <w:rsid w:val="00776E69"/>
    <w:rsid w:val="0077711E"/>
    <w:rsid w:val="00777219"/>
    <w:rsid w:val="00777581"/>
    <w:rsid w:val="007801AC"/>
    <w:rsid w:val="00780815"/>
    <w:rsid w:val="00781003"/>
    <w:rsid w:val="00781188"/>
    <w:rsid w:val="00782081"/>
    <w:rsid w:val="00782676"/>
    <w:rsid w:val="00782C46"/>
    <w:rsid w:val="00783986"/>
    <w:rsid w:val="00783A31"/>
    <w:rsid w:val="00783B72"/>
    <w:rsid w:val="00783C45"/>
    <w:rsid w:val="00783DAA"/>
    <w:rsid w:val="00783E33"/>
    <w:rsid w:val="00784C5D"/>
    <w:rsid w:val="00784E22"/>
    <w:rsid w:val="00784E40"/>
    <w:rsid w:val="00785592"/>
    <w:rsid w:val="00786672"/>
    <w:rsid w:val="00786695"/>
    <w:rsid w:val="0078694C"/>
    <w:rsid w:val="00786B3D"/>
    <w:rsid w:val="00786FAB"/>
    <w:rsid w:val="007876B6"/>
    <w:rsid w:val="00787894"/>
    <w:rsid w:val="00787A0C"/>
    <w:rsid w:val="0079019A"/>
    <w:rsid w:val="007902B3"/>
    <w:rsid w:val="00790A7C"/>
    <w:rsid w:val="00791158"/>
    <w:rsid w:val="007912E5"/>
    <w:rsid w:val="00792272"/>
    <w:rsid w:val="0079254E"/>
    <w:rsid w:val="00792E0D"/>
    <w:rsid w:val="007935D2"/>
    <w:rsid w:val="00793C2D"/>
    <w:rsid w:val="00793D2A"/>
    <w:rsid w:val="007940D7"/>
    <w:rsid w:val="0079431F"/>
    <w:rsid w:val="00794455"/>
    <w:rsid w:val="007947AB"/>
    <w:rsid w:val="00794859"/>
    <w:rsid w:val="00794DA3"/>
    <w:rsid w:val="00794DF6"/>
    <w:rsid w:val="0079518F"/>
    <w:rsid w:val="007959E3"/>
    <w:rsid w:val="0079734E"/>
    <w:rsid w:val="007979A2"/>
    <w:rsid w:val="00797C67"/>
    <w:rsid w:val="00797DE7"/>
    <w:rsid w:val="007A007A"/>
    <w:rsid w:val="007A071C"/>
    <w:rsid w:val="007A1494"/>
    <w:rsid w:val="007A155B"/>
    <w:rsid w:val="007A17F1"/>
    <w:rsid w:val="007A1966"/>
    <w:rsid w:val="007A1C0A"/>
    <w:rsid w:val="007A1C0B"/>
    <w:rsid w:val="007A1C85"/>
    <w:rsid w:val="007A1DF2"/>
    <w:rsid w:val="007A2893"/>
    <w:rsid w:val="007A3E72"/>
    <w:rsid w:val="007A3FF7"/>
    <w:rsid w:val="007A4059"/>
    <w:rsid w:val="007A46B1"/>
    <w:rsid w:val="007A488E"/>
    <w:rsid w:val="007A5299"/>
    <w:rsid w:val="007A5432"/>
    <w:rsid w:val="007A5D79"/>
    <w:rsid w:val="007A5E84"/>
    <w:rsid w:val="007A5F93"/>
    <w:rsid w:val="007A6CCA"/>
    <w:rsid w:val="007A7E4F"/>
    <w:rsid w:val="007B04BE"/>
    <w:rsid w:val="007B0A02"/>
    <w:rsid w:val="007B0E07"/>
    <w:rsid w:val="007B10D4"/>
    <w:rsid w:val="007B12DE"/>
    <w:rsid w:val="007B1851"/>
    <w:rsid w:val="007B1A52"/>
    <w:rsid w:val="007B230D"/>
    <w:rsid w:val="007B2ABE"/>
    <w:rsid w:val="007B2B15"/>
    <w:rsid w:val="007B2DB1"/>
    <w:rsid w:val="007B39D9"/>
    <w:rsid w:val="007B3ACD"/>
    <w:rsid w:val="007B4588"/>
    <w:rsid w:val="007B459B"/>
    <w:rsid w:val="007B616D"/>
    <w:rsid w:val="007B6CB1"/>
    <w:rsid w:val="007B6D1D"/>
    <w:rsid w:val="007B711B"/>
    <w:rsid w:val="007B73CD"/>
    <w:rsid w:val="007B75AC"/>
    <w:rsid w:val="007B79AE"/>
    <w:rsid w:val="007B7AFA"/>
    <w:rsid w:val="007B7D53"/>
    <w:rsid w:val="007C0748"/>
    <w:rsid w:val="007C09D8"/>
    <w:rsid w:val="007C1068"/>
    <w:rsid w:val="007C113C"/>
    <w:rsid w:val="007C1193"/>
    <w:rsid w:val="007C1637"/>
    <w:rsid w:val="007C1952"/>
    <w:rsid w:val="007C25EC"/>
    <w:rsid w:val="007C2AF3"/>
    <w:rsid w:val="007C2B4E"/>
    <w:rsid w:val="007C3852"/>
    <w:rsid w:val="007C397E"/>
    <w:rsid w:val="007C3D3F"/>
    <w:rsid w:val="007C407B"/>
    <w:rsid w:val="007C446C"/>
    <w:rsid w:val="007C466B"/>
    <w:rsid w:val="007C47F7"/>
    <w:rsid w:val="007C4CAD"/>
    <w:rsid w:val="007C4F9D"/>
    <w:rsid w:val="007C4FDC"/>
    <w:rsid w:val="007C51A4"/>
    <w:rsid w:val="007C5321"/>
    <w:rsid w:val="007C61BB"/>
    <w:rsid w:val="007C63A2"/>
    <w:rsid w:val="007C646F"/>
    <w:rsid w:val="007C69C1"/>
    <w:rsid w:val="007C755A"/>
    <w:rsid w:val="007D01ED"/>
    <w:rsid w:val="007D05A6"/>
    <w:rsid w:val="007D09BB"/>
    <w:rsid w:val="007D09F2"/>
    <w:rsid w:val="007D0BEE"/>
    <w:rsid w:val="007D10F4"/>
    <w:rsid w:val="007D1F50"/>
    <w:rsid w:val="007D20BD"/>
    <w:rsid w:val="007D2A95"/>
    <w:rsid w:val="007D3822"/>
    <w:rsid w:val="007D3DA9"/>
    <w:rsid w:val="007D3F52"/>
    <w:rsid w:val="007D42D0"/>
    <w:rsid w:val="007D4440"/>
    <w:rsid w:val="007D45CD"/>
    <w:rsid w:val="007D6078"/>
    <w:rsid w:val="007D64C9"/>
    <w:rsid w:val="007D6BC6"/>
    <w:rsid w:val="007D6BCB"/>
    <w:rsid w:val="007D72AF"/>
    <w:rsid w:val="007D7469"/>
    <w:rsid w:val="007D7834"/>
    <w:rsid w:val="007E073B"/>
    <w:rsid w:val="007E11D9"/>
    <w:rsid w:val="007E12AF"/>
    <w:rsid w:val="007E161E"/>
    <w:rsid w:val="007E190F"/>
    <w:rsid w:val="007E1B1D"/>
    <w:rsid w:val="007E1DA9"/>
    <w:rsid w:val="007E2029"/>
    <w:rsid w:val="007E3717"/>
    <w:rsid w:val="007E38CB"/>
    <w:rsid w:val="007E3998"/>
    <w:rsid w:val="007E39F1"/>
    <w:rsid w:val="007E3DDF"/>
    <w:rsid w:val="007E45F9"/>
    <w:rsid w:val="007E4863"/>
    <w:rsid w:val="007E4B5D"/>
    <w:rsid w:val="007E5473"/>
    <w:rsid w:val="007E55CD"/>
    <w:rsid w:val="007E5E2F"/>
    <w:rsid w:val="007E62B9"/>
    <w:rsid w:val="007E63B0"/>
    <w:rsid w:val="007E6681"/>
    <w:rsid w:val="007E683C"/>
    <w:rsid w:val="007E6E33"/>
    <w:rsid w:val="007E79DB"/>
    <w:rsid w:val="007E7D19"/>
    <w:rsid w:val="007F0243"/>
    <w:rsid w:val="007F0EAB"/>
    <w:rsid w:val="007F0FED"/>
    <w:rsid w:val="007F19B5"/>
    <w:rsid w:val="007F1AAD"/>
    <w:rsid w:val="007F1B05"/>
    <w:rsid w:val="007F1BFC"/>
    <w:rsid w:val="007F1D01"/>
    <w:rsid w:val="007F1EF3"/>
    <w:rsid w:val="007F2157"/>
    <w:rsid w:val="007F2282"/>
    <w:rsid w:val="007F23EC"/>
    <w:rsid w:val="007F2883"/>
    <w:rsid w:val="007F3472"/>
    <w:rsid w:val="007F37D3"/>
    <w:rsid w:val="007F4E86"/>
    <w:rsid w:val="007F4EA7"/>
    <w:rsid w:val="007F4FA9"/>
    <w:rsid w:val="007F575E"/>
    <w:rsid w:val="007F58FC"/>
    <w:rsid w:val="007F5B3B"/>
    <w:rsid w:val="007F629F"/>
    <w:rsid w:val="007F668F"/>
    <w:rsid w:val="007F66A8"/>
    <w:rsid w:val="007F6807"/>
    <w:rsid w:val="007F68E6"/>
    <w:rsid w:val="007F6955"/>
    <w:rsid w:val="007F6D04"/>
    <w:rsid w:val="007F7279"/>
    <w:rsid w:val="007F7739"/>
    <w:rsid w:val="00800324"/>
    <w:rsid w:val="00800BF6"/>
    <w:rsid w:val="00800C1F"/>
    <w:rsid w:val="00800D1D"/>
    <w:rsid w:val="00800DBA"/>
    <w:rsid w:val="00800EC0"/>
    <w:rsid w:val="00800F4E"/>
    <w:rsid w:val="00800F7C"/>
    <w:rsid w:val="008015D4"/>
    <w:rsid w:val="00801862"/>
    <w:rsid w:val="00801D3B"/>
    <w:rsid w:val="0080220D"/>
    <w:rsid w:val="00802EC0"/>
    <w:rsid w:val="00803584"/>
    <w:rsid w:val="00803BAF"/>
    <w:rsid w:val="00803D07"/>
    <w:rsid w:val="008042C0"/>
    <w:rsid w:val="00804409"/>
    <w:rsid w:val="00804835"/>
    <w:rsid w:val="008049E3"/>
    <w:rsid w:val="00804CBB"/>
    <w:rsid w:val="008056AB"/>
    <w:rsid w:val="00806079"/>
    <w:rsid w:val="008061FC"/>
    <w:rsid w:val="00806212"/>
    <w:rsid w:val="00807ACE"/>
    <w:rsid w:val="008109DA"/>
    <w:rsid w:val="00810A18"/>
    <w:rsid w:val="008111B7"/>
    <w:rsid w:val="00811996"/>
    <w:rsid w:val="008121D8"/>
    <w:rsid w:val="0081269D"/>
    <w:rsid w:val="00812885"/>
    <w:rsid w:val="008128C2"/>
    <w:rsid w:val="008129BD"/>
    <w:rsid w:val="008129E5"/>
    <w:rsid w:val="00812AD5"/>
    <w:rsid w:val="00813360"/>
    <w:rsid w:val="00813747"/>
    <w:rsid w:val="008139DE"/>
    <w:rsid w:val="00813E40"/>
    <w:rsid w:val="00814179"/>
    <w:rsid w:val="008142EF"/>
    <w:rsid w:val="00814E91"/>
    <w:rsid w:val="008150DF"/>
    <w:rsid w:val="0081526C"/>
    <w:rsid w:val="008156C1"/>
    <w:rsid w:val="00815DEE"/>
    <w:rsid w:val="00816293"/>
    <w:rsid w:val="008164C0"/>
    <w:rsid w:val="008164C7"/>
    <w:rsid w:val="0081655A"/>
    <w:rsid w:val="00816765"/>
    <w:rsid w:val="00817175"/>
    <w:rsid w:val="008173A3"/>
    <w:rsid w:val="00817618"/>
    <w:rsid w:val="00817C68"/>
    <w:rsid w:val="008204FE"/>
    <w:rsid w:val="00820BCC"/>
    <w:rsid w:val="00820C7E"/>
    <w:rsid w:val="00820D7C"/>
    <w:rsid w:val="00821AA0"/>
    <w:rsid w:val="00821C56"/>
    <w:rsid w:val="00821E20"/>
    <w:rsid w:val="00822592"/>
    <w:rsid w:val="0082308A"/>
    <w:rsid w:val="0082318E"/>
    <w:rsid w:val="00823506"/>
    <w:rsid w:val="008237F0"/>
    <w:rsid w:val="00823A1B"/>
    <w:rsid w:val="00823A88"/>
    <w:rsid w:val="00823ED7"/>
    <w:rsid w:val="0082433D"/>
    <w:rsid w:val="00824996"/>
    <w:rsid w:val="00826DB7"/>
    <w:rsid w:val="00826F3D"/>
    <w:rsid w:val="00827182"/>
    <w:rsid w:val="008275F7"/>
    <w:rsid w:val="00827978"/>
    <w:rsid w:val="00827C9B"/>
    <w:rsid w:val="00827D78"/>
    <w:rsid w:val="00827E34"/>
    <w:rsid w:val="008308C2"/>
    <w:rsid w:val="00830C58"/>
    <w:rsid w:val="00831693"/>
    <w:rsid w:val="00831D12"/>
    <w:rsid w:val="00831D69"/>
    <w:rsid w:val="00831EA0"/>
    <w:rsid w:val="00832428"/>
    <w:rsid w:val="008328CA"/>
    <w:rsid w:val="00833161"/>
    <w:rsid w:val="00834278"/>
    <w:rsid w:val="00834681"/>
    <w:rsid w:val="008347B9"/>
    <w:rsid w:val="00834B77"/>
    <w:rsid w:val="00834CD2"/>
    <w:rsid w:val="00836058"/>
    <w:rsid w:val="00836741"/>
    <w:rsid w:val="008368EF"/>
    <w:rsid w:val="00836D6D"/>
    <w:rsid w:val="008370DF"/>
    <w:rsid w:val="00840616"/>
    <w:rsid w:val="00840B9A"/>
    <w:rsid w:val="008410A1"/>
    <w:rsid w:val="008412D5"/>
    <w:rsid w:val="0084172B"/>
    <w:rsid w:val="008421D7"/>
    <w:rsid w:val="00842474"/>
    <w:rsid w:val="00842B68"/>
    <w:rsid w:val="00842D69"/>
    <w:rsid w:val="00843121"/>
    <w:rsid w:val="00843756"/>
    <w:rsid w:val="008437C7"/>
    <w:rsid w:val="008441E1"/>
    <w:rsid w:val="008444A7"/>
    <w:rsid w:val="0084453E"/>
    <w:rsid w:val="00844E4E"/>
    <w:rsid w:val="00845294"/>
    <w:rsid w:val="00845310"/>
    <w:rsid w:val="0084572B"/>
    <w:rsid w:val="008459BD"/>
    <w:rsid w:val="00845CA9"/>
    <w:rsid w:val="008467C7"/>
    <w:rsid w:val="00846A9C"/>
    <w:rsid w:val="00846BA4"/>
    <w:rsid w:val="00847058"/>
    <w:rsid w:val="008473B7"/>
    <w:rsid w:val="008479C0"/>
    <w:rsid w:val="0085035B"/>
    <w:rsid w:val="00850F46"/>
    <w:rsid w:val="008510C5"/>
    <w:rsid w:val="008511ED"/>
    <w:rsid w:val="00851E16"/>
    <w:rsid w:val="008521A1"/>
    <w:rsid w:val="00853315"/>
    <w:rsid w:val="008535AA"/>
    <w:rsid w:val="008535F7"/>
    <w:rsid w:val="00853F4A"/>
    <w:rsid w:val="00854307"/>
    <w:rsid w:val="008543AE"/>
    <w:rsid w:val="008545A8"/>
    <w:rsid w:val="008548AD"/>
    <w:rsid w:val="00854B4D"/>
    <w:rsid w:val="0085584C"/>
    <w:rsid w:val="008558C7"/>
    <w:rsid w:val="00855E76"/>
    <w:rsid w:val="00856491"/>
    <w:rsid w:val="0085690B"/>
    <w:rsid w:val="00856B0A"/>
    <w:rsid w:val="00856FCF"/>
    <w:rsid w:val="00857630"/>
    <w:rsid w:val="008579B5"/>
    <w:rsid w:val="00857AAA"/>
    <w:rsid w:val="00857E78"/>
    <w:rsid w:val="00857F17"/>
    <w:rsid w:val="008609D2"/>
    <w:rsid w:val="00860F0C"/>
    <w:rsid w:val="00862A8D"/>
    <w:rsid w:val="00862A95"/>
    <w:rsid w:val="00862BFF"/>
    <w:rsid w:val="0086448C"/>
    <w:rsid w:val="00865462"/>
    <w:rsid w:val="00865774"/>
    <w:rsid w:val="008669AC"/>
    <w:rsid w:val="00866FE6"/>
    <w:rsid w:val="00867291"/>
    <w:rsid w:val="00867AB3"/>
    <w:rsid w:val="00867E55"/>
    <w:rsid w:val="00871884"/>
    <w:rsid w:val="008728CF"/>
    <w:rsid w:val="0087336F"/>
    <w:rsid w:val="008735B3"/>
    <w:rsid w:val="00873686"/>
    <w:rsid w:val="008736E1"/>
    <w:rsid w:val="0087372B"/>
    <w:rsid w:val="00873899"/>
    <w:rsid w:val="00874560"/>
    <w:rsid w:val="00874F51"/>
    <w:rsid w:val="0087525E"/>
    <w:rsid w:val="008752BF"/>
    <w:rsid w:val="00875897"/>
    <w:rsid w:val="008758A8"/>
    <w:rsid w:val="00875D47"/>
    <w:rsid w:val="00875E9C"/>
    <w:rsid w:val="00876472"/>
    <w:rsid w:val="00876694"/>
    <w:rsid w:val="008768DC"/>
    <w:rsid w:val="00876B5C"/>
    <w:rsid w:val="008773FF"/>
    <w:rsid w:val="008800EB"/>
    <w:rsid w:val="008802F8"/>
    <w:rsid w:val="00880347"/>
    <w:rsid w:val="00880541"/>
    <w:rsid w:val="00881086"/>
    <w:rsid w:val="008811C7"/>
    <w:rsid w:val="00881CB7"/>
    <w:rsid w:val="00881F7F"/>
    <w:rsid w:val="00882031"/>
    <w:rsid w:val="008824AD"/>
    <w:rsid w:val="00882AF7"/>
    <w:rsid w:val="00882DA9"/>
    <w:rsid w:val="0088338F"/>
    <w:rsid w:val="00883527"/>
    <w:rsid w:val="008836D8"/>
    <w:rsid w:val="00883811"/>
    <w:rsid w:val="00883E10"/>
    <w:rsid w:val="00883F3E"/>
    <w:rsid w:val="008840AB"/>
    <w:rsid w:val="008847D5"/>
    <w:rsid w:val="00884C46"/>
    <w:rsid w:val="00884CEF"/>
    <w:rsid w:val="00884F89"/>
    <w:rsid w:val="00884FAD"/>
    <w:rsid w:val="0088508E"/>
    <w:rsid w:val="008863B6"/>
    <w:rsid w:val="00886530"/>
    <w:rsid w:val="00886BC2"/>
    <w:rsid w:val="00886E26"/>
    <w:rsid w:val="00887450"/>
    <w:rsid w:val="00887B2A"/>
    <w:rsid w:val="00887B35"/>
    <w:rsid w:val="00887F83"/>
    <w:rsid w:val="00890651"/>
    <w:rsid w:val="0089074F"/>
    <w:rsid w:val="00891CAF"/>
    <w:rsid w:val="00892448"/>
    <w:rsid w:val="00892A4B"/>
    <w:rsid w:val="0089322A"/>
    <w:rsid w:val="008935E0"/>
    <w:rsid w:val="00893756"/>
    <w:rsid w:val="00893A2B"/>
    <w:rsid w:val="00893C37"/>
    <w:rsid w:val="00894A66"/>
    <w:rsid w:val="00894B83"/>
    <w:rsid w:val="00894D3B"/>
    <w:rsid w:val="00895A30"/>
    <w:rsid w:val="00895DAA"/>
    <w:rsid w:val="008961A3"/>
    <w:rsid w:val="0089629F"/>
    <w:rsid w:val="00896D1C"/>
    <w:rsid w:val="00896E78"/>
    <w:rsid w:val="00897289"/>
    <w:rsid w:val="008973BF"/>
    <w:rsid w:val="008A0EFA"/>
    <w:rsid w:val="008A1BD7"/>
    <w:rsid w:val="008A1C53"/>
    <w:rsid w:val="008A1DA4"/>
    <w:rsid w:val="008A2088"/>
    <w:rsid w:val="008A212D"/>
    <w:rsid w:val="008A21AA"/>
    <w:rsid w:val="008A221C"/>
    <w:rsid w:val="008A2358"/>
    <w:rsid w:val="008A2420"/>
    <w:rsid w:val="008A286A"/>
    <w:rsid w:val="008A2887"/>
    <w:rsid w:val="008A2A68"/>
    <w:rsid w:val="008A2DA7"/>
    <w:rsid w:val="008A4170"/>
    <w:rsid w:val="008A45A1"/>
    <w:rsid w:val="008A4838"/>
    <w:rsid w:val="008A4970"/>
    <w:rsid w:val="008A5A6E"/>
    <w:rsid w:val="008A5CFB"/>
    <w:rsid w:val="008A5EB3"/>
    <w:rsid w:val="008A626D"/>
    <w:rsid w:val="008A7108"/>
    <w:rsid w:val="008A737F"/>
    <w:rsid w:val="008A73F3"/>
    <w:rsid w:val="008A7443"/>
    <w:rsid w:val="008A7C18"/>
    <w:rsid w:val="008A7C33"/>
    <w:rsid w:val="008A7F4E"/>
    <w:rsid w:val="008B0689"/>
    <w:rsid w:val="008B0BD4"/>
    <w:rsid w:val="008B0C26"/>
    <w:rsid w:val="008B15FE"/>
    <w:rsid w:val="008B1870"/>
    <w:rsid w:val="008B1A92"/>
    <w:rsid w:val="008B1FE2"/>
    <w:rsid w:val="008B2859"/>
    <w:rsid w:val="008B2A42"/>
    <w:rsid w:val="008B3589"/>
    <w:rsid w:val="008B39D5"/>
    <w:rsid w:val="008B3EDC"/>
    <w:rsid w:val="008B45AC"/>
    <w:rsid w:val="008B5317"/>
    <w:rsid w:val="008B6808"/>
    <w:rsid w:val="008B7C60"/>
    <w:rsid w:val="008B7D0F"/>
    <w:rsid w:val="008C15B3"/>
    <w:rsid w:val="008C1765"/>
    <w:rsid w:val="008C207B"/>
    <w:rsid w:val="008C2B5A"/>
    <w:rsid w:val="008C319B"/>
    <w:rsid w:val="008C3AD1"/>
    <w:rsid w:val="008C45F7"/>
    <w:rsid w:val="008C5080"/>
    <w:rsid w:val="008C5289"/>
    <w:rsid w:val="008C550C"/>
    <w:rsid w:val="008C56E0"/>
    <w:rsid w:val="008C614B"/>
    <w:rsid w:val="008C655F"/>
    <w:rsid w:val="008C6776"/>
    <w:rsid w:val="008C69DB"/>
    <w:rsid w:val="008C6A60"/>
    <w:rsid w:val="008C6B92"/>
    <w:rsid w:val="008C7147"/>
    <w:rsid w:val="008C7605"/>
    <w:rsid w:val="008C7E31"/>
    <w:rsid w:val="008D049F"/>
    <w:rsid w:val="008D04FD"/>
    <w:rsid w:val="008D0DF7"/>
    <w:rsid w:val="008D168C"/>
    <w:rsid w:val="008D170D"/>
    <w:rsid w:val="008D17D2"/>
    <w:rsid w:val="008D1898"/>
    <w:rsid w:val="008D1A9B"/>
    <w:rsid w:val="008D25A1"/>
    <w:rsid w:val="008D3755"/>
    <w:rsid w:val="008D40B9"/>
    <w:rsid w:val="008D419E"/>
    <w:rsid w:val="008D41D9"/>
    <w:rsid w:val="008D4B17"/>
    <w:rsid w:val="008D4CB6"/>
    <w:rsid w:val="008D5208"/>
    <w:rsid w:val="008D5282"/>
    <w:rsid w:val="008D552C"/>
    <w:rsid w:val="008D5DCA"/>
    <w:rsid w:val="008D6079"/>
    <w:rsid w:val="008D60A0"/>
    <w:rsid w:val="008D659F"/>
    <w:rsid w:val="008D72F9"/>
    <w:rsid w:val="008E00AF"/>
    <w:rsid w:val="008E015F"/>
    <w:rsid w:val="008E0191"/>
    <w:rsid w:val="008E0583"/>
    <w:rsid w:val="008E06AB"/>
    <w:rsid w:val="008E090C"/>
    <w:rsid w:val="008E09F6"/>
    <w:rsid w:val="008E0F06"/>
    <w:rsid w:val="008E167F"/>
    <w:rsid w:val="008E18EE"/>
    <w:rsid w:val="008E1CF7"/>
    <w:rsid w:val="008E1D40"/>
    <w:rsid w:val="008E2AC1"/>
    <w:rsid w:val="008E2C35"/>
    <w:rsid w:val="008E3397"/>
    <w:rsid w:val="008E3730"/>
    <w:rsid w:val="008E438F"/>
    <w:rsid w:val="008E46D9"/>
    <w:rsid w:val="008E4F79"/>
    <w:rsid w:val="008E4FFC"/>
    <w:rsid w:val="008E53BA"/>
    <w:rsid w:val="008E5936"/>
    <w:rsid w:val="008E5A48"/>
    <w:rsid w:val="008E6D1B"/>
    <w:rsid w:val="008E70CC"/>
    <w:rsid w:val="008E7AAD"/>
    <w:rsid w:val="008E7BAA"/>
    <w:rsid w:val="008E7E45"/>
    <w:rsid w:val="008E7F7C"/>
    <w:rsid w:val="008F0939"/>
    <w:rsid w:val="008F097A"/>
    <w:rsid w:val="008F0D6E"/>
    <w:rsid w:val="008F0FEA"/>
    <w:rsid w:val="008F1ED2"/>
    <w:rsid w:val="008F2001"/>
    <w:rsid w:val="008F22BF"/>
    <w:rsid w:val="008F2553"/>
    <w:rsid w:val="008F3862"/>
    <w:rsid w:val="008F3E28"/>
    <w:rsid w:val="008F48DD"/>
    <w:rsid w:val="008F49D2"/>
    <w:rsid w:val="008F4BE7"/>
    <w:rsid w:val="008F4E2D"/>
    <w:rsid w:val="008F5A98"/>
    <w:rsid w:val="008F5CCB"/>
    <w:rsid w:val="008F63A1"/>
    <w:rsid w:val="008F63B8"/>
    <w:rsid w:val="008F644C"/>
    <w:rsid w:val="008F68D0"/>
    <w:rsid w:val="008F6ABD"/>
    <w:rsid w:val="00900938"/>
    <w:rsid w:val="00900A84"/>
    <w:rsid w:val="00900EB0"/>
    <w:rsid w:val="009013C5"/>
    <w:rsid w:val="00901419"/>
    <w:rsid w:val="00901737"/>
    <w:rsid w:val="00901DF6"/>
    <w:rsid w:val="00901FD9"/>
    <w:rsid w:val="009021DC"/>
    <w:rsid w:val="009022B9"/>
    <w:rsid w:val="00902371"/>
    <w:rsid w:val="009029E0"/>
    <w:rsid w:val="00903568"/>
    <w:rsid w:val="00903936"/>
    <w:rsid w:val="009039E4"/>
    <w:rsid w:val="00903FF2"/>
    <w:rsid w:val="00904A6E"/>
    <w:rsid w:val="00904AB7"/>
    <w:rsid w:val="00904D26"/>
    <w:rsid w:val="0090580B"/>
    <w:rsid w:val="00905919"/>
    <w:rsid w:val="00905DD6"/>
    <w:rsid w:val="009064AC"/>
    <w:rsid w:val="00906F9F"/>
    <w:rsid w:val="00907002"/>
    <w:rsid w:val="00907516"/>
    <w:rsid w:val="00907647"/>
    <w:rsid w:val="0090771B"/>
    <w:rsid w:val="00907C40"/>
    <w:rsid w:val="00907EFE"/>
    <w:rsid w:val="0091008A"/>
    <w:rsid w:val="009102C5"/>
    <w:rsid w:val="00910349"/>
    <w:rsid w:val="009112C0"/>
    <w:rsid w:val="0091138A"/>
    <w:rsid w:val="009114B0"/>
    <w:rsid w:val="00911AFB"/>
    <w:rsid w:val="00911DA3"/>
    <w:rsid w:val="00912BE8"/>
    <w:rsid w:val="00912DD8"/>
    <w:rsid w:val="009130D4"/>
    <w:rsid w:val="009134AD"/>
    <w:rsid w:val="0091361A"/>
    <w:rsid w:val="00914679"/>
    <w:rsid w:val="00914708"/>
    <w:rsid w:val="00915148"/>
    <w:rsid w:val="009152D4"/>
    <w:rsid w:val="0091568E"/>
    <w:rsid w:val="009161F2"/>
    <w:rsid w:val="009169F1"/>
    <w:rsid w:val="00917535"/>
    <w:rsid w:val="009200E0"/>
    <w:rsid w:val="009203A1"/>
    <w:rsid w:val="00920414"/>
    <w:rsid w:val="00920B5E"/>
    <w:rsid w:val="009210A6"/>
    <w:rsid w:val="009210D4"/>
    <w:rsid w:val="009219CB"/>
    <w:rsid w:val="0092217D"/>
    <w:rsid w:val="0092356C"/>
    <w:rsid w:val="009242AB"/>
    <w:rsid w:val="0092444E"/>
    <w:rsid w:val="00924542"/>
    <w:rsid w:val="009245E9"/>
    <w:rsid w:val="009250DE"/>
    <w:rsid w:val="0092534F"/>
    <w:rsid w:val="0092564E"/>
    <w:rsid w:val="0092569F"/>
    <w:rsid w:val="009256AB"/>
    <w:rsid w:val="0092572B"/>
    <w:rsid w:val="00925DB6"/>
    <w:rsid w:val="00926165"/>
    <w:rsid w:val="009265A6"/>
    <w:rsid w:val="00926DBB"/>
    <w:rsid w:val="00927518"/>
    <w:rsid w:val="00927643"/>
    <w:rsid w:val="009300D4"/>
    <w:rsid w:val="009302C2"/>
    <w:rsid w:val="00930522"/>
    <w:rsid w:val="00931276"/>
    <w:rsid w:val="009315B3"/>
    <w:rsid w:val="0093173A"/>
    <w:rsid w:val="009323AE"/>
    <w:rsid w:val="00932458"/>
    <w:rsid w:val="00933B65"/>
    <w:rsid w:val="00934FBB"/>
    <w:rsid w:val="00935A2B"/>
    <w:rsid w:val="00935C69"/>
    <w:rsid w:val="00936B8D"/>
    <w:rsid w:val="00936D59"/>
    <w:rsid w:val="00936D77"/>
    <w:rsid w:val="00937063"/>
    <w:rsid w:val="00937B75"/>
    <w:rsid w:val="00940F86"/>
    <w:rsid w:val="009417FA"/>
    <w:rsid w:val="00941BA3"/>
    <w:rsid w:val="00941BD7"/>
    <w:rsid w:val="00941D17"/>
    <w:rsid w:val="009420B3"/>
    <w:rsid w:val="009433EC"/>
    <w:rsid w:val="00943813"/>
    <w:rsid w:val="00943EC4"/>
    <w:rsid w:val="00944ACE"/>
    <w:rsid w:val="00944B69"/>
    <w:rsid w:val="009450EE"/>
    <w:rsid w:val="00945346"/>
    <w:rsid w:val="0094580F"/>
    <w:rsid w:val="00945DB8"/>
    <w:rsid w:val="00945DC0"/>
    <w:rsid w:val="00946B1B"/>
    <w:rsid w:val="00947446"/>
    <w:rsid w:val="00947578"/>
    <w:rsid w:val="00947735"/>
    <w:rsid w:val="0094793A"/>
    <w:rsid w:val="00947ED5"/>
    <w:rsid w:val="00950EED"/>
    <w:rsid w:val="0095122B"/>
    <w:rsid w:val="00951824"/>
    <w:rsid w:val="009520AC"/>
    <w:rsid w:val="00952489"/>
    <w:rsid w:val="009526D5"/>
    <w:rsid w:val="00952DBF"/>
    <w:rsid w:val="00953772"/>
    <w:rsid w:val="009539D4"/>
    <w:rsid w:val="00953CC3"/>
    <w:rsid w:val="00953F03"/>
    <w:rsid w:val="00953F73"/>
    <w:rsid w:val="00954EBC"/>
    <w:rsid w:val="00954ED0"/>
    <w:rsid w:val="0095515F"/>
    <w:rsid w:val="0095516F"/>
    <w:rsid w:val="009553DA"/>
    <w:rsid w:val="00955E35"/>
    <w:rsid w:val="0095622C"/>
    <w:rsid w:val="00956672"/>
    <w:rsid w:val="00956F13"/>
    <w:rsid w:val="00957AD5"/>
    <w:rsid w:val="00957C3A"/>
    <w:rsid w:val="009600CE"/>
    <w:rsid w:val="00960301"/>
    <w:rsid w:val="00960C51"/>
    <w:rsid w:val="00960FDF"/>
    <w:rsid w:val="009613B5"/>
    <w:rsid w:val="00962244"/>
    <w:rsid w:val="00962B42"/>
    <w:rsid w:val="00962C7A"/>
    <w:rsid w:val="00962E51"/>
    <w:rsid w:val="0096309E"/>
    <w:rsid w:val="009630B5"/>
    <w:rsid w:val="009630E9"/>
    <w:rsid w:val="009632AD"/>
    <w:rsid w:val="009634A2"/>
    <w:rsid w:val="0096375D"/>
    <w:rsid w:val="00963B9C"/>
    <w:rsid w:val="0096503B"/>
    <w:rsid w:val="0096618F"/>
    <w:rsid w:val="00966676"/>
    <w:rsid w:val="00966E6A"/>
    <w:rsid w:val="00967320"/>
    <w:rsid w:val="00970875"/>
    <w:rsid w:val="00970B66"/>
    <w:rsid w:val="00972D9F"/>
    <w:rsid w:val="00973051"/>
    <w:rsid w:val="00973614"/>
    <w:rsid w:val="00973872"/>
    <w:rsid w:val="00974073"/>
    <w:rsid w:val="00974830"/>
    <w:rsid w:val="00975471"/>
    <w:rsid w:val="009755CF"/>
    <w:rsid w:val="0097563E"/>
    <w:rsid w:val="009761D3"/>
    <w:rsid w:val="009776F3"/>
    <w:rsid w:val="009803A9"/>
    <w:rsid w:val="0098160B"/>
    <w:rsid w:val="00982936"/>
    <w:rsid w:val="00982D2C"/>
    <w:rsid w:val="00983973"/>
    <w:rsid w:val="00983C33"/>
    <w:rsid w:val="0098484D"/>
    <w:rsid w:val="0098565A"/>
    <w:rsid w:val="00985772"/>
    <w:rsid w:val="00985CC3"/>
    <w:rsid w:val="00986EDC"/>
    <w:rsid w:val="009874C6"/>
    <w:rsid w:val="00987863"/>
    <w:rsid w:val="00987DF4"/>
    <w:rsid w:val="0099011C"/>
    <w:rsid w:val="0099033B"/>
    <w:rsid w:val="00990995"/>
    <w:rsid w:val="00990DC8"/>
    <w:rsid w:val="009913EC"/>
    <w:rsid w:val="00991A47"/>
    <w:rsid w:val="00992EF8"/>
    <w:rsid w:val="0099305E"/>
    <w:rsid w:val="009931A4"/>
    <w:rsid w:val="00993491"/>
    <w:rsid w:val="00994427"/>
    <w:rsid w:val="00994734"/>
    <w:rsid w:val="009955C5"/>
    <w:rsid w:val="00995E73"/>
    <w:rsid w:val="00996834"/>
    <w:rsid w:val="00996B62"/>
    <w:rsid w:val="00996BB5"/>
    <w:rsid w:val="00996C55"/>
    <w:rsid w:val="00996D53"/>
    <w:rsid w:val="009976EC"/>
    <w:rsid w:val="009976ED"/>
    <w:rsid w:val="009977C3"/>
    <w:rsid w:val="009A010B"/>
    <w:rsid w:val="009A0D22"/>
    <w:rsid w:val="009A1221"/>
    <w:rsid w:val="009A144F"/>
    <w:rsid w:val="009A15C6"/>
    <w:rsid w:val="009A18D2"/>
    <w:rsid w:val="009A1965"/>
    <w:rsid w:val="009A36BF"/>
    <w:rsid w:val="009A3AE7"/>
    <w:rsid w:val="009A3E81"/>
    <w:rsid w:val="009A427B"/>
    <w:rsid w:val="009A4A3D"/>
    <w:rsid w:val="009A4E79"/>
    <w:rsid w:val="009A5998"/>
    <w:rsid w:val="009A5C5B"/>
    <w:rsid w:val="009A5FA3"/>
    <w:rsid w:val="009A6E83"/>
    <w:rsid w:val="009A707C"/>
    <w:rsid w:val="009A74A0"/>
    <w:rsid w:val="009A75F4"/>
    <w:rsid w:val="009A7CEF"/>
    <w:rsid w:val="009B01B5"/>
    <w:rsid w:val="009B03D0"/>
    <w:rsid w:val="009B048C"/>
    <w:rsid w:val="009B0C20"/>
    <w:rsid w:val="009B1015"/>
    <w:rsid w:val="009B1B0D"/>
    <w:rsid w:val="009B200C"/>
    <w:rsid w:val="009B21EF"/>
    <w:rsid w:val="009B24F5"/>
    <w:rsid w:val="009B3E37"/>
    <w:rsid w:val="009B486A"/>
    <w:rsid w:val="009B4906"/>
    <w:rsid w:val="009B515F"/>
    <w:rsid w:val="009B5930"/>
    <w:rsid w:val="009B6171"/>
    <w:rsid w:val="009B6205"/>
    <w:rsid w:val="009B65E1"/>
    <w:rsid w:val="009B67E1"/>
    <w:rsid w:val="009B6F70"/>
    <w:rsid w:val="009B7151"/>
    <w:rsid w:val="009B7155"/>
    <w:rsid w:val="009B73D3"/>
    <w:rsid w:val="009B74E2"/>
    <w:rsid w:val="009B781B"/>
    <w:rsid w:val="009B7F7B"/>
    <w:rsid w:val="009C0871"/>
    <w:rsid w:val="009C0A06"/>
    <w:rsid w:val="009C0C3E"/>
    <w:rsid w:val="009C0D5F"/>
    <w:rsid w:val="009C15A4"/>
    <w:rsid w:val="009C19DD"/>
    <w:rsid w:val="009C2E62"/>
    <w:rsid w:val="009C31A6"/>
    <w:rsid w:val="009C3399"/>
    <w:rsid w:val="009C367A"/>
    <w:rsid w:val="009C4762"/>
    <w:rsid w:val="009C48CC"/>
    <w:rsid w:val="009C48D3"/>
    <w:rsid w:val="009C4DED"/>
    <w:rsid w:val="009C4FE8"/>
    <w:rsid w:val="009C51A1"/>
    <w:rsid w:val="009C56FF"/>
    <w:rsid w:val="009C57E0"/>
    <w:rsid w:val="009C5D65"/>
    <w:rsid w:val="009C6905"/>
    <w:rsid w:val="009C6907"/>
    <w:rsid w:val="009C6C50"/>
    <w:rsid w:val="009C6E32"/>
    <w:rsid w:val="009C6F50"/>
    <w:rsid w:val="009C70A0"/>
    <w:rsid w:val="009C7467"/>
    <w:rsid w:val="009C7875"/>
    <w:rsid w:val="009C7DD0"/>
    <w:rsid w:val="009D0042"/>
    <w:rsid w:val="009D0607"/>
    <w:rsid w:val="009D0897"/>
    <w:rsid w:val="009D1E71"/>
    <w:rsid w:val="009D210B"/>
    <w:rsid w:val="009D2FA0"/>
    <w:rsid w:val="009D3257"/>
    <w:rsid w:val="009D327A"/>
    <w:rsid w:val="009D3340"/>
    <w:rsid w:val="009D3830"/>
    <w:rsid w:val="009D3E28"/>
    <w:rsid w:val="009D3F06"/>
    <w:rsid w:val="009D4361"/>
    <w:rsid w:val="009D4D92"/>
    <w:rsid w:val="009D4DEA"/>
    <w:rsid w:val="009D5499"/>
    <w:rsid w:val="009D591B"/>
    <w:rsid w:val="009D5D1E"/>
    <w:rsid w:val="009D63B1"/>
    <w:rsid w:val="009D6D65"/>
    <w:rsid w:val="009D6DAA"/>
    <w:rsid w:val="009D70C6"/>
    <w:rsid w:val="009E0D95"/>
    <w:rsid w:val="009E0F75"/>
    <w:rsid w:val="009E2664"/>
    <w:rsid w:val="009E3526"/>
    <w:rsid w:val="009E357C"/>
    <w:rsid w:val="009E36C0"/>
    <w:rsid w:val="009E3916"/>
    <w:rsid w:val="009E39B9"/>
    <w:rsid w:val="009E3B91"/>
    <w:rsid w:val="009E4293"/>
    <w:rsid w:val="009E4534"/>
    <w:rsid w:val="009E4985"/>
    <w:rsid w:val="009E4CE7"/>
    <w:rsid w:val="009E5043"/>
    <w:rsid w:val="009E51E9"/>
    <w:rsid w:val="009E55DB"/>
    <w:rsid w:val="009E6689"/>
    <w:rsid w:val="009E6868"/>
    <w:rsid w:val="009E6FE3"/>
    <w:rsid w:val="009E7A4A"/>
    <w:rsid w:val="009F1327"/>
    <w:rsid w:val="009F1D3C"/>
    <w:rsid w:val="009F2952"/>
    <w:rsid w:val="009F2975"/>
    <w:rsid w:val="009F35AF"/>
    <w:rsid w:val="009F3C36"/>
    <w:rsid w:val="009F3E43"/>
    <w:rsid w:val="009F3ED8"/>
    <w:rsid w:val="009F3F0B"/>
    <w:rsid w:val="009F452C"/>
    <w:rsid w:val="009F4916"/>
    <w:rsid w:val="009F54E5"/>
    <w:rsid w:val="009F5BD0"/>
    <w:rsid w:val="009F640E"/>
    <w:rsid w:val="009F6983"/>
    <w:rsid w:val="009F6CEE"/>
    <w:rsid w:val="009F786E"/>
    <w:rsid w:val="00A00811"/>
    <w:rsid w:val="00A015E3"/>
    <w:rsid w:val="00A018DF"/>
    <w:rsid w:val="00A01B0F"/>
    <w:rsid w:val="00A01B53"/>
    <w:rsid w:val="00A03248"/>
    <w:rsid w:val="00A03A20"/>
    <w:rsid w:val="00A04901"/>
    <w:rsid w:val="00A04B27"/>
    <w:rsid w:val="00A04BFF"/>
    <w:rsid w:val="00A04C78"/>
    <w:rsid w:val="00A04D83"/>
    <w:rsid w:val="00A05380"/>
    <w:rsid w:val="00A057C6"/>
    <w:rsid w:val="00A05AEF"/>
    <w:rsid w:val="00A06019"/>
    <w:rsid w:val="00A0711B"/>
    <w:rsid w:val="00A100F7"/>
    <w:rsid w:val="00A1040C"/>
    <w:rsid w:val="00A1099B"/>
    <w:rsid w:val="00A10E04"/>
    <w:rsid w:val="00A10E9D"/>
    <w:rsid w:val="00A11321"/>
    <w:rsid w:val="00A11486"/>
    <w:rsid w:val="00A117A0"/>
    <w:rsid w:val="00A11CF6"/>
    <w:rsid w:val="00A11DF2"/>
    <w:rsid w:val="00A11F4A"/>
    <w:rsid w:val="00A1224C"/>
    <w:rsid w:val="00A124E0"/>
    <w:rsid w:val="00A127ED"/>
    <w:rsid w:val="00A12D4F"/>
    <w:rsid w:val="00A133B2"/>
    <w:rsid w:val="00A1344F"/>
    <w:rsid w:val="00A13ABA"/>
    <w:rsid w:val="00A141E1"/>
    <w:rsid w:val="00A14346"/>
    <w:rsid w:val="00A14B49"/>
    <w:rsid w:val="00A14F63"/>
    <w:rsid w:val="00A1565C"/>
    <w:rsid w:val="00A15A65"/>
    <w:rsid w:val="00A15F8F"/>
    <w:rsid w:val="00A16F85"/>
    <w:rsid w:val="00A16FBD"/>
    <w:rsid w:val="00A173F0"/>
    <w:rsid w:val="00A175AA"/>
    <w:rsid w:val="00A1790E"/>
    <w:rsid w:val="00A17D36"/>
    <w:rsid w:val="00A205F1"/>
    <w:rsid w:val="00A2071F"/>
    <w:rsid w:val="00A209CB"/>
    <w:rsid w:val="00A209DA"/>
    <w:rsid w:val="00A213B6"/>
    <w:rsid w:val="00A21663"/>
    <w:rsid w:val="00A21A05"/>
    <w:rsid w:val="00A22A61"/>
    <w:rsid w:val="00A2308B"/>
    <w:rsid w:val="00A23C0F"/>
    <w:rsid w:val="00A23EC8"/>
    <w:rsid w:val="00A23ECA"/>
    <w:rsid w:val="00A24078"/>
    <w:rsid w:val="00A247E8"/>
    <w:rsid w:val="00A247FA"/>
    <w:rsid w:val="00A24A1D"/>
    <w:rsid w:val="00A250F1"/>
    <w:rsid w:val="00A25670"/>
    <w:rsid w:val="00A25EC7"/>
    <w:rsid w:val="00A2653C"/>
    <w:rsid w:val="00A2752C"/>
    <w:rsid w:val="00A277CF"/>
    <w:rsid w:val="00A302C0"/>
    <w:rsid w:val="00A3118F"/>
    <w:rsid w:val="00A31296"/>
    <w:rsid w:val="00A31401"/>
    <w:rsid w:val="00A315F9"/>
    <w:rsid w:val="00A31B37"/>
    <w:rsid w:val="00A32097"/>
    <w:rsid w:val="00A329EC"/>
    <w:rsid w:val="00A332E1"/>
    <w:rsid w:val="00A333B4"/>
    <w:rsid w:val="00A33B01"/>
    <w:rsid w:val="00A33B96"/>
    <w:rsid w:val="00A33BE1"/>
    <w:rsid w:val="00A33FFC"/>
    <w:rsid w:val="00A34193"/>
    <w:rsid w:val="00A350A8"/>
    <w:rsid w:val="00A351E8"/>
    <w:rsid w:val="00A35212"/>
    <w:rsid w:val="00A3541A"/>
    <w:rsid w:val="00A354E8"/>
    <w:rsid w:val="00A35525"/>
    <w:rsid w:val="00A35562"/>
    <w:rsid w:val="00A35FE5"/>
    <w:rsid w:val="00A360CB"/>
    <w:rsid w:val="00A363B4"/>
    <w:rsid w:val="00A368A5"/>
    <w:rsid w:val="00A36B30"/>
    <w:rsid w:val="00A371B6"/>
    <w:rsid w:val="00A371F7"/>
    <w:rsid w:val="00A372F3"/>
    <w:rsid w:val="00A3736B"/>
    <w:rsid w:val="00A3760B"/>
    <w:rsid w:val="00A37B0A"/>
    <w:rsid w:val="00A408CA"/>
    <w:rsid w:val="00A4098F"/>
    <w:rsid w:val="00A4108E"/>
    <w:rsid w:val="00A41256"/>
    <w:rsid w:val="00A412F1"/>
    <w:rsid w:val="00A416AC"/>
    <w:rsid w:val="00A41BC4"/>
    <w:rsid w:val="00A41DAE"/>
    <w:rsid w:val="00A4277D"/>
    <w:rsid w:val="00A429A1"/>
    <w:rsid w:val="00A42A12"/>
    <w:rsid w:val="00A42DD1"/>
    <w:rsid w:val="00A42F18"/>
    <w:rsid w:val="00A43A24"/>
    <w:rsid w:val="00A43CAF"/>
    <w:rsid w:val="00A43EE9"/>
    <w:rsid w:val="00A44AF0"/>
    <w:rsid w:val="00A451C9"/>
    <w:rsid w:val="00A4578B"/>
    <w:rsid w:val="00A46D77"/>
    <w:rsid w:val="00A5015C"/>
    <w:rsid w:val="00A5082A"/>
    <w:rsid w:val="00A508C4"/>
    <w:rsid w:val="00A50C06"/>
    <w:rsid w:val="00A50EDF"/>
    <w:rsid w:val="00A50EF3"/>
    <w:rsid w:val="00A5126A"/>
    <w:rsid w:val="00A514C9"/>
    <w:rsid w:val="00A5162B"/>
    <w:rsid w:val="00A51880"/>
    <w:rsid w:val="00A518C5"/>
    <w:rsid w:val="00A51902"/>
    <w:rsid w:val="00A5197F"/>
    <w:rsid w:val="00A52021"/>
    <w:rsid w:val="00A5252B"/>
    <w:rsid w:val="00A52587"/>
    <w:rsid w:val="00A52B62"/>
    <w:rsid w:val="00A5399A"/>
    <w:rsid w:val="00A54FB2"/>
    <w:rsid w:val="00A54FB8"/>
    <w:rsid w:val="00A557B1"/>
    <w:rsid w:val="00A557D9"/>
    <w:rsid w:val="00A5670C"/>
    <w:rsid w:val="00A5672E"/>
    <w:rsid w:val="00A57784"/>
    <w:rsid w:val="00A57981"/>
    <w:rsid w:val="00A57ABC"/>
    <w:rsid w:val="00A60480"/>
    <w:rsid w:val="00A6055D"/>
    <w:rsid w:val="00A615DA"/>
    <w:rsid w:val="00A61702"/>
    <w:rsid w:val="00A61C73"/>
    <w:rsid w:val="00A6238E"/>
    <w:rsid w:val="00A62830"/>
    <w:rsid w:val="00A629CA"/>
    <w:rsid w:val="00A63AE4"/>
    <w:rsid w:val="00A641FE"/>
    <w:rsid w:val="00A647CD"/>
    <w:rsid w:val="00A64AE6"/>
    <w:rsid w:val="00A64DDF"/>
    <w:rsid w:val="00A661E4"/>
    <w:rsid w:val="00A669D5"/>
    <w:rsid w:val="00A66A0B"/>
    <w:rsid w:val="00A66CA8"/>
    <w:rsid w:val="00A67182"/>
    <w:rsid w:val="00A67219"/>
    <w:rsid w:val="00A67433"/>
    <w:rsid w:val="00A67B19"/>
    <w:rsid w:val="00A67B55"/>
    <w:rsid w:val="00A67D28"/>
    <w:rsid w:val="00A704EF"/>
    <w:rsid w:val="00A70CAA"/>
    <w:rsid w:val="00A70F90"/>
    <w:rsid w:val="00A71147"/>
    <w:rsid w:val="00A711E0"/>
    <w:rsid w:val="00A719D4"/>
    <w:rsid w:val="00A722A7"/>
    <w:rsid w:val="00A72592"/>
    <w:rsid w:val="00A72806"/>
    <w:rsid w:val="00A72887"/>
    <w:rsid w:val="00A732BA"/>
    <w:rsid w:val="00A7333F"/>
    <w:rsid w:val="00A7336D"/>
    <w:rsid w:val="00A73606"/>
    <w:rsid w:val="00A7385C"/>
    <w:rsid w:val="00A7442F"/>
    <w:rsid w:val="00A75B6F"/>
    <w:rsid w:val="00A75DBB"/>
    <w:rsid w:val="00A75F22"/>
    <w:rsid w:val="00A76729"/>
    <w:rsid w:val="00A76A8B"/>
    <w:rsid w:val="00A76B5B"/>
    <w:rsid w:val="00A773EA"/>
    <w:rsid w:val="00A77AB0"/>
    <w:rsid w:val="00A805C3"/>
    <w:rsid w:val="00A80A5B"/>
    <w:rsid w:val="00A8133F"/>
    <w:rsid w:val="00A81391"/>
    <w:rsid w:val="00A8157D"/>
    <w:rsid w:val="00A81633"/>
    <w:rsid w:val="00A81A1A"/>
    <w:rsid w:val="00A81A7C"/>
    <w:rsid w:val="00A81D9B"/>
    <w:rsid w:val="00A81F23"/>
    <w:rsid w:val="00A822A4"/>
    <w:rsid w:val="00A82488"/>
    <w:rsid w:val="00A8335D"/>
    <w:rsid w:val="00A835B9"/>
    <w:rsid w:val="00A84518"/>
    <w:rsid w:val="00A84730"/>
    <w:rsid w:val="00A84DE5"/>
    <w:rsid w:val="00A84E41"/>
    <w:rsid w:val="00A85569"/>
    <w:rsid w:val="00A85A77"/>
    <w:rsid w:val="00A85AB1"/>
    <w:rsid w:val="00A85C45"/>
    <w:rsid w:val="00A868F2"/>
    <w:rsid w:val="00A86914"/>
    <w:rsid w:val="00A8751C"/>
    <w:rsid w:val="00A875F2"/>
    <w:rsid w:val="00A87A6A"/>
    <w:rsid w:val="00A87BC0"/>
    <w:rsid w:val="00A87C2E"/>
    <w:rsid w:val="00A901F2"/>
    <w:rsid w:val="00A901FE"/>
    <w:rsid w:val="00A90A72"/>
    <w:rsid w:val="00A91140"/>
    <w:rsid w:val="00A91440"/>
    <w:rsid w:val="00A919C6"/>
    <w:rsid w:val="00A91B23"/>
    <w:rsid w:val="00A91B7E"/>
    <w:rsid w:val="00A91E17"/>
    <w:rsid w:val="00A922E4"/>
    <w:rsid w:val="00A92446"/>
    <w:rsid w:val="00A924D2"/>
    <w:rsid w:val="00A92561"/>
    <w:rsid w:val="00A92914"/>
    <w:rsid w:val="00A93893"/>
    <w:rsid w:val="00A93D04"/>
    <w:rsid w:val="00A942B8"/>
    <w:rsid w:val="00A9460F"/>
    <w:rsid w:val="00A947E9"/>
    <w:rsid w:val="00A9485F"/>
    <w:rsid w:val="00A948D2"/>
    <w:rsid w:val="00A94AE3"/>
    <w:rsid w:val="00A95870"/>
    <w:rsid w:val="00A95A49"/>
    <w:rsid w:val="00A96233"/>
    <w:rsid w:val="00A9677A"/>
    <w:rsid w:val="00A976AA"/>
    <w:rsid w:val="00A977A6"/>
    <w:rsid w:val="00A97BFB"/>
    <w:rsid w:val="00A97F97"/>
    <w:rsid w:val="00AA0236"/>
    <w:rsid w:val="00AA05A1"/>
    <w:rsid w:val="00AA100A"/>
    <w:rsid w:val="00AA1261"/>
    <w:rsid w:val="00AA138C"/>
    <w:rsid w:val="00AA155B"/>
    <w:rsid w:val="00AA270F"/>
    <w:rsid w:val="00AA2767"/>
    <w:rsid w:val="00AA2BBB"/>
    <w:rsid w:val="00AA2BED"/>
    <w:rsid w:val="00AA2D6E"/>
    <w:rsid w:val="00AA3552"/>
    <w:rsid w:val="00AA3A18"/>
    <w:rsid w:val="00AA3D6F"/>
    <w:rsid w:val="00AA408E"/>
    <w:rsid w:val="00AA46BC"/>
    <w:rsid w:val="00AA46F4"/>
    <w:rsid w:val="00AA4A06"/>
    <w:rsid w:val="00AA510C"/>
    <w:rsid w:val="00AA521A"/>
    <w:rsid w:val="00AA5B6B"/>
    <w:rsid w:val="00AA65A0"/>
    <w:rsid w:val="00AA6B56"/>
    <w:rsid w:val="00AA6F07"/>
    <w:rsid w:val="00AA701C"/>
    <w:rsid w:val="00AA7C0B"/>
    <w:rsid w:val="00AB02BD"/>
    <w:rsid w:val="00AB0458"/>
    <w:rsid w:val="00AB0BE5"/>
    <w:rsid w:val="00AB1402"/>
    <w:rsid w:val="00AB24A6"/>
    <w:rsid w:val="00AB261C"/>
    <w:rsid w:val="00AB2797"/>
    <w:rsid w:val="00AB2A52"/>
    <w:rsid w:val="00AB346C"/>
    <w:rsid w:val="00AB37A0"/>
    <w:rsid w:val="00AB40B0"/>
    <w:rsid w:val="00AB4877"/>
    <w:rsid w:val="00AB49A3"/>
    <w:rsid w:val="00AB4A11"/>
    <w:rsid w:val="00AB4C1A"/>
    <w:rsid w:val="00AB556D"/>
    <w:rsid w:val="00AB5A17"/>
    <w:rsid w:val="00AB5B03"/>
    <w:rsid w:val="00AB65ED"/>
    <w:rsid w:val="00AB6690"/>
    <w:rsid w:val="00AB6965"/>
    <w:rsid w:val="00AB6C19"/>
    <w:rsid w:val="00AB6D9D"/>
    <w:rsid w:val="00AB6FD1"/>
    <w:rsid w:val="00AB713A"/>
    <w:rsid w:val="00AB771D"/>
    <w:rsid w:val="00AB78B0"/>
    <w:rsid w:val="00AC0DB7"/>
    <w:rsid w:val="00AC0EB4"/>
    <w:rsid w:val="00AC0F34"/>
    <w:rsid w:val="00AC242C"/>
    <w:rsid w:val="00AC2655"/>
    <w:rsid w:val="00AC2E61"/>
    <w:rsid w:val="00AC345B"/>
    <w:rsid w:val="00AC379A"/>
    <w:rsid w:val="00AC3C56"/>
    <w:rsid w:val="00AC4903"/>
    <w:rsid w:val="00AC4C8F"/>
    <w:rsid w:val="00AC5391"/>
    <w:rsid w:val="00AC539A"/>
    <w:rsid w:val="00AC5519"/>
    <w:rsid w:val="00AC5E0A"/>
    <w:rsid w:val="00AC63C5"/>
    <w:rsid w:val="00AC6606"/>
    <w:rsid w:val="00AC6746"/>
    <w:rsid w:val="00AC6905"/>
    <w:rsid w:val="00AC6C9D"/>
    <w:rsid w:val="00AC753F"/>
    <w:rsid w:val="00AC7B1D"/>
    <w:rsid w:val="00AC7F97"/>
    <w:rsid w:val="00AD00A2"/>
    <w:rsid w:val="00AD032D"/>
    <w:rsid w:val="00AD09CD"/>
    <w:rsid w:val="00AD0DCC"/>
    <w:rsid w:val="00AD0E08"/>
    <w:rsid w:val="00AD1CE1"/>
    <w:rsid w:val="00AD26EC"/>
    <w:rsid w:val="00AD30BA"/>
    <w:rsid w:val="00AD33DB"/>
    <w:rsid w:val="00AD4295"/>
    <w:rsid w:val="00AD48E6"/>
    <w:rsid w:val="00AD49E8"/>
    <w:rsid w:val="00AD4CA8"/>
    <w:rsid w:val="00AD4CB8"/>
    <w:rsid w:val="00AD4D97"/>
    <w:rsid w:val="00AD5EBD"/>
    <w:rsid w:val="00AD60E5"/>
    <w:rsid w:val="00AD6250"/>
    <w:rsid w:val="00AD68C3"/>
    <w:rsid w:val="00AD6BDA"/>
    <w:rsid w:val="00AD786C"/>
    <w:rsid w:val="00AD7B65"/>
    <w:rsid w:val="00AD7F5A"/>
    <w:rsid w:val="00AE06D7"/>
    <w:rsid w:val="00AE0BF5"/>
    <w:rsid w:val="00AE0CD9"/>
    <w:rsid w:val="00AE0FCD"/>
    <w:rsid w:val="00AE14BB"/>
    <w:rsid w:val="00AE157E"/>
    <w:rsid w:val="00AE1B03"/>
    <w:rsid w:val="00AE1EAE"/>
    <w:rsid w:val="00AE2025"/>
    <w:rsid w:val="00AE2BAC"/>
    <w:rsid w:val="00AE3042"/>
    <w:rsid w:val="00AE319B"/>
    <w:rsid w:val="00AE32E0"/>
    <w:rsid w:val="00AE5185"/>
    <w:rsid w:val="00AE5263"/>
    <w:rsid w:val="00AE5275"/>
    <w:rsid w:val="00AE5488"/>
    <w:rsid w:val="00AE5BBF"/>
    <w:rsid w:val="00AE7D97"/>
    <w:rsid w:val="00AE7EAF"/>
    <w:rsid w:val="00AE7F5D"/>
    <w:rsid w:val="00AF004B"/>
    <w:rsid w:val="00AF0621"/>
    <w:rsid w:val="00AF08CC"/>
    <w:rsid w:val="00AF0D21"/>
    <w:rsid w:val="00AF22E3"/>
    <w:rsid w:val="00AF28BB"/>
    <w:rsid w:val="00AF3010"/>
    <w:rsid w:val="00AF3025"/>
    <w:rsid w:val="00AF33B8"/>
    <w:rsid w:val="00AF33DA"/>
    <w:rsid w:val="00AF34F9"/>
    <w:rsid w:val="00AF38CC"/>
    <w:rsid w:val="00AF3BA7"/>
    <w:rsid w:val="00AF4806"/>
    <w:rsid w:val="00AF4A81"/>
    <w:rsid w:val="00AF4BE7"/>
    <w:rsid w:val="00AF5543"/>
    <w:rsid w:val="00AF56A2"/>
    <w:rsid w:val="00AF5B74"/>
    <w:rsid w:val="00AF646F"/>
    <w:rsid w:val="00AF67D0"/>
    <w:rsid w:val="00AF6819"/>
    <w:rsid w:val="00AF790C"/>
    <w:rsid w:val="00B00AAB"/>
    <w:rsid w:val="00B019BE"/>
    <w:rsid w:val="00B0251F"/>
    <w:rsid w:val="00B02C30"/>
    <w:rsid w:val="00B0354C"/>
    <w:rsid w:val="00B0372B"/>
    <w:rsid w:val="00B03B7C"/>
    <w:rsid w:val="00B04348"/>
    <w:rsid w:val="00B043D0"/>
    <w:rsid w:val="00B048A6"/>
    <w:rsid w:val="00B056CD"/>
    <w:rsid w:val="00B05923"/>
    <w:rsid w:val="00B05AAF"/>
    <w:rsid w:val="00B05C75"/>
    <w:rsid w:val="00B05D0C"/>
    <w:rsid w:val="00B06423"/>
    <w:rsid w:val="00B06C3E"/>
    <w:rsid w:val="00B0711B"/>
    <w:rsid w:val="00B07E55"/>
    <w:rsid w:val="00B07E9F"/>
    <w:rsid w:val="00B10482"/>
    <w:rsid w:val="00B10A6A"/>
    <w:rsid w:val="00B10AF0"/>
    <w:rsid w:val="00B11153"/>
    <w:rsid w:val="00B1125F"/>
    <w:rsid w:val="00B1170A"/>
    <w:rsid w:val="00B11D86"/>
    <w:rsid w:val="00B136B0"/>
    <w:rsid w:val="00B13777"/>
    <w:rsid w:val="00B14016"/>
    <w:rsid w:val="00B14888"/>
    <w:rsid w:val="00B14D04"/>
    <w:rsid w:val="00B1531F"/>
    <w:rsid w:val="00B157DA"/>
    <w:rsid w:val="00B15D2F"/>
    <w:rsid w:val="00B15F14"/>
    <w:rsid w:val="00B16C94"/>
    <w:rsid w:val="00B201CE"/>
    <w:rsid w:val="00B20A93"/>
    <w:rsid w:val="00B20BC0"/>
    <w:rsid w:val="00B21598"/>
    <w:rsid w:val="00B21AC3"/>
    <w:rsid w:val="00B228F3"/>
    <w:rsid w:val="00B22980"/>
    <w:rsid w:val="00B22D04"/>
    <w:rsid w:val="00B22FA7"/>
    <w:rsid w:val="00B235C7"/>
    <w:rsid w:val="00B236A5"/>
    <w:rsid w:val="00B23F68"/>
    <w:rsid w:val="00B2459D"/>
    <w:rsid w:val="00B2489A"/>
    <w:rsid w:val="00B248AA"/>
    <w:rsid w:val="00B25081"/>
    <w:rsid w:val="00B251E5"/>
    <w:rsid w:val="00B2614E"/>
    <w:rsid w:val="00B26F81"/>
    <w:rsid w:val="00B2766D"/>
    <w:rsid w:val="00B27743"/>
    <w:rsid w:val="00B30992"/>
    <w:rsid w:val="00B30B29"/>
    <w:rsid w:val="00B310E2"/>
    <w:rsid w:val="00B31B33"/>
    <w:rsid w:val="00B31E55"/>
    <w:rsid w:val="00B3289E"/>
    <w:rsid w:val="00B32D63"/>
    <w:rsid w:val="00B33C2F"/>
    <w:rsid w:val="00B33DE0"/>
    <w:rsid w:val="00B357B6"/>
    <w:rsid w:val="00B35E91"/>
    <w:rsid w:val="00B3602C"/>
    <w:rsid w:val="00B361AC"/>
    <w:rsid w:val="00B36D04"/>
    <w:rsid w:val="00B379D1"/>
    <w:rsid w:val="00B400C3"/>
    <w:rsid w:val="00B40736"/>
    <w:rsid w:val="00B40747"/>
    <w:rsid w:val="00B40944"/>
    <w:rsid w:val="00B40E9C"/>
    <w:rsid w:val="00B4230A"/>
    <w:rsid w:val="00B424A0"/>
    <w:rsid w:val="00B4260B"/>
    <w:rsid w:val="00B42615"/>
    <w:rsid w:val="00B42CEC"/>
    <w:rsid w:val="00B42EB5"/>
    <w:rsid w:val="00B43D86"/>
    <w:rsid w:val="00B43EBE"/>
    <w:rsid w:val="00B4419E"/>
    <w:rsid w:val="00B44910"/>
    <w:rsid w:val="00B4522C"/>
    <w:rsid w:val="00B466B1"/>
    <w:rsid w:val="00B468BB"/>
    <w:rsid w:val="00B46CC8"/>
    <w:rsid w:val="00B4702B"/>
    <w:rsid w:val="00B476AE"/>
    <w:rsid w:val="00B477FA"/>
    <w:rsid w:val="00B47CE2"/>
    <w:rsid w:val="00B5025D"/>
    <w:rsid w:val="00B50637"/>
    <w:rsid w:val="00B50F87"/>
    <w:rsid w:val="00B51065"/>
    <w:rsid w:val="00B51BFD"/>
    <w:rsid w:val="00B52937"/>
    <w:rsid w:val="00B52C71"/>
    <w:rsid w:val="00B52DA8"/>
    <w:rsid w:val="00B53A9A"/>
    <w:rsid w:val="00B53CA9"/>
    <w:rsid w:val="00B53E5D"/>
    <w:rsid w:val="00B53F24"/>
    <w:rsid w:val="00B54640"/>
    <w:rsid w:val="00B54A53"/>
    <w:rsid w:val="00B54E5E"/>
    <w:rsid w:val="00B551D8"/>
    <w:rsid w:val="00B55840"/>
    <w:rsid w:val="00B55AD8"/>
    <w:rsid w:val="00B55CFD"/>
    <w:rsid w:val="00B55FC1"/>
    <w:rsid w:val="00B56E4E"/>
    <w:rsid w:val="00B57A34"/>
    <w:rsid w:val="00B57B6B"/>
    <w:rsid w:val="00B57E1B"/>
    <w:rsid w:val="00B6013C"/>
    <w:rsid w:val="00B601C8"/>
    <w:rsid w:val="00B60410"/>
    <w:rsid w:val="00B60605"/>
    <w:rsid w:val="00B609C6"/>
    <w:rsid w:val="00B60BCE"/>
    <w:rsid w:val="00B626DA"/>
    <w:rsid w:val="00B63B8B"/>
    <w:rsid w:val="00B63C7A"/>
    <w:rsid w:val="00B63CCA"/>
    <w:rsid w:val="00B63E8A"/>
    <w:rsid w:val="00B64069"/>
    <w:rsid w:val="00B64CEB"/>
    <w:rsid w:val="00B64E63"/>
    <w:rsid w:val="00B65270"/>
    <w:rsid w:val="00B65A9A"/>
    <w:rsid w:val="00B65C5C"/>
    <w:rsid w:val="00B65FA2"/>
    <w:rsid w:val="00B663D1"/>
    <w:rsid w:val="00B663FD"/>
    <w:rsid w:val="00B67606"/>
    <w:rsid w:val="00B67B82"/>
    <w:rsid w:val="00B67EAF"/>
    <w:rsid w:val="00B702F3"/>
    <w:rsid w:val="00B709EE"/>
    <w:rsid w:val="00B70BB0"/>
    <w:rsid w:val="00B70DB9"/>
    <w:rsid w:val="00B717D7"/>
    <w:rsid w:val="00B719F4"/>
    <w:rsid w:val="00B71C67"/>
    <w:rsid w:val="00B7220B"/>
    <w:rsid w:val="00B72523"/>
    <w:rsid w:val="00B7264A"/>
    <w:rsid w:val="00B7369F"/>
    <w:rsid w:val="00B73FCB"/>
    <w:rsid w:val="00B7401C"/>
    <w:rsid w:val="00B74089"/>
    <w:rsid w:val="00B745BD"/>
    <w:rsid w:val="00B74B47"/>
    <w:rsid w:val="00B75016"/>
    <w:rsid w:val="00B75197"/>
    <w:rsid w:val="00B7527E"/>
    <w:rsid w:val="00B756D6"/>
    <w:rsid w:val="00B75914"/>
    <w:rsid w:val="00B75E64"/>
    <w:rsid w:val="00B760E0"/>
    <w:rsid w:val="00B760F4"/>
    <w:rsid w:val="00B76484"/>
    <w:rsid w:val="00B7675C"/>
    <w:rsid w:val="00B76D39"/>
    <w:rsid w:val="00B76EE6"/>
    <w:rsid w:val="00B80C78"/>
    <w:rsid w:val="00B81DD4"/>
    <w:rsid w:val="00B823DF"/>
    <w:rsid w:val="00B8247A"/>
    <w:rsid w:val="00B82552"/>
    <w:rsid w:val="00B82CAF"/>
    <w:rsid w:val="00B82CC6"/>
    <w:rsid w:val="00B8307F"/>
    <w:rsid w:val="00B83118"/>
    <w:rsid w:val="00B8396F"/>
    <w:rsid w:val="00B83E44"/>
    <w:rsid w:val="00B84834"/>
    <w:rsid w:val="00B852FC"/>
    <w:rsid w:val="00B85472"/>
    <w:rsid w:val="00B854A2"/>
    <w:rsid w:val="00B856B9"/>
    <w:rsid w:val="00B859EB"/>
    <w:rsid w:val="00B862A5"/>
    <w:rsid w:val="00B86999"/>
    <w:rsid w:val="00B871C0"/>
    <w:rsid w:val="00B873ED"/>
    <w:rsid w:val="00B87BC5"/>
    <w:rsid w:val="00B87D24"/>
    <w:rsid w:val="00B87EC8"/>
    <w:rsid w:val="00B907AC"/>
    <w:rsid w:val="00B90808"/>
    <w:rsid w:val="00B908EB"/>
    <w:rsid w:val="00B90938"/>
    <w:rsid w:val="00B90D93"/>
    <w:rsid w:val="00B90EB6"/>
    <w:rsid w:val="00B91089"/>
    <w:rsid w:val="00B91260"/>
    <w:rsid w:val="00B912D6"/>
    <w:rsid w:val="00B9130A"/>
    <w:rsid w:val="00B9187E"/>
    <w:rsid w:val="00B91E91"/>
    <w:rsid w:val="00B92617"/>
    <w:rsid w:val="00B92847"/>
    <w:rsid w:val="00B92D60"/>
    <w:rsid w:val="00B92F8E"/>
    <w:rsid w:val="00B93410"/>
    <w:rsid w:val="00B9385B"/>
    <w:rsid w:val="00B93DEC"/>
    <w:rsid w:val="00B93EB6"/>
    <w:rsid w:val="00B93EDE"/>
    <w:rsid w:val="00B94117"/>
    <w:rsid w:val="00B94649"/>
    <w:rsid w:val="00B94747"/>
    <w:rsid w:val="00B94D7B"/>
    <w:rsid w:val="00B94DEE"/>
    <w:rsid w:val="00B94E74"/>
    <w:rsid w:val="00B95567"/>
    <w:rsid w:val="00B9564A"/>
    <w:rsid w:val="00B95F9A"/>
    <w:rsid w:val="00B9600F"/>
    <w:rsid w:val="00B96ABB"/>
    <w:rsid w:val="00B96BC6"/>
    <w:rsid w:val="00B96D9D"/>
    <w:rsid w:val="00B97924"/>
    <w:rsid w:val="00B97AFA"/>
    <w:rsid w:val="00BA01E9"/>
    <w:rsid w:val="00BA0338"/>
    <w:rsid w:val="00BA03FC"/>
    <w:rsid w:val="00BA052F"/>
    <w:rsid w:val="00BA0F44"/>
    <w:rsid w:val="00BA1079"/>
    <w:rsid w:val="00BA1E40"/>
    <w:rsid w:val="00BA21BA"/>
    <w:rsid w:val="00BA2DAC"/>
    <w:rsid w:val="00BA35E1"/>
    <w:rsid w:val="00BA3D8C"/>
    <w:rsid w:val="00BA4A97"/>
    <w:rsid w:val="00BA575B"/>
    <w:rsid w:val="00BA59CC"/>
    <w:rsid w:val="00BA5A87"/>
    <w:rsid w:val="00BA5BF2"/>
    <w:rsid w:val="00BA618D"/>
    <w:rsid w:val="00BA6229"/>
    <w:rsid w:val="00BA6349"/>
    <w:rsid w:val="00BA63C9"/>
    <w:rsid w:val="00BA6B02"/>
    <w:rsid w:val="00BA70E5"/>
    <w:rsid w:val="00BB0711"/>
    <w:rsid w:val="00BB0BAD"/>
    <w:rsid w:val="00BB0ECC"/>
    <w:rsid w:val="00BB12F6"/>
    <w:rsid w:val="00BB26BD"/>
    <w:rsid w:val="00BB2CDF"/>
    <w:rsid w:val="00BB2F91"/>
    <w:rsid w:val="00BB351B"/>
    <w:rsid w:val="00BB3561"/>
    <w:rsid w:val="00BB386A"/>
    <w:rsid w:val="00BB3968"/>
    <w:rsid w:val="00BB3C3D"/>
    <w:rsid w:val="00BB4500"/>
    <w:rsid w:val="00BB45B4"/>
    <w:rsid w:val="00BB4D13"/>
    <w:rsid w:val="00BB4FD7"/>
    <w:rsid w:val="00BB60F5"/>
    <w:rsid w:val="00BB6229"/>
    <w:rsid w:val="00BB6432"/>
    <w:rsid w:val="00BB6D96"/>
    <w:rsid w:val="00BB72F3"/>
    <w:rsid w:val="00BB789B"/>
    <w:rsid w:val="00BB7B1D"/>
    <w:rsid w:val="00BB7FF6"/>
    <w:rsid w:val="00BC016F"/>
    <w:rsid w:val="00BC018F"/>
    <w:rsid w:val="00BC078F"/>
    <w:rsid w:val="00BC119C"/>
    <w:rsid w:val="00BC27EC"/>
    <w:rsid w:val="00BC2E0D"/>
    <w:rsid w:val="00BC2F3B"/>
    <w:rsid w:val="00BC36F2"/>
    <w:rsid w:val="00BC3FC5"/>
    <w:rsid w:val="00BC4045"/>
    <w:rsid w:val="00BC409B"/>
    <w:rsid w:val="00BC4383"/>
    <w:rsid w:val="00BC4935"/>
    <w:rsid w:val="00BC49B7"/>
    <w:rsid w:val="00BC4AB9"/>
    <w:rsid w:val="00BC4B75"/>
    <w:rsid w:val="00BC4C5D"/>
    <w:rsid w:val="00BC5682"/>
    <w:rsid w:val="00BC6069"/>
    <w:rsid w:val="00BC6DFB"/>
    <w:rsid w:val="00BC7C48"/>
    <w:rsid w:val="00BD091D"/>
    <w:rsid w:val="00BD0C6F"/>
    <w:rsid w:val="00BD1F3E"/>
    <w:rsid w:val="00BD2DB5"/>
    <w:rsid w:val="00BD36E0"/>
    <w:rsid w:val="00BD37AC"/>
    <w:rsid w:val="00BD4D76"/>
    <w:rsid w:val="00BD5492"/>
    <w:rsid w:val="00BD54A2"/>
    <w:rsid w:val="00BD566B"/>
    <w:rsid w:val="00BD61BA"/>
    <w:rsid w:val="00BD6A5C"/>
    <w:rsid w:val="00BE06E6"/>
    <w:rsid w:val="00BE07FD"/>
    <w:rsid w:val="00BE0BE7"/>
    <w:rsid w:val="00BE0DBB"/>
    <w:rsid w:val="00BE18AA"/>
    <w:rsid w:val="00BE18B7"/>
    <w:rsid w:val="00BE1ED5"/>
    <w:rsid w:val="00BE26C0"/>
    <w:rsid w:val="00BE2AB6"/>
    <w:rsid w:val="00BE2D8D"/>
    <w:rsid w:val="00BE3317"/>
    <w:rsid w:val="00BE3440"/>
    <w:rsid w:val="00BE3538"/>
    <w:rsid w:val="00BE371E"/>
    <w:rsid w:val="00BE37AD"/>
    <w:rsid w:val="00BE3E6E"/>
    <w:rsid w:val="00BE41C6"/>
    <w:rsid w:val="00BE46B5"/>
    <w:rsid w:val="00BE5D44"/>
    <w:rsid w:val="00BE5DF8"/>
    <w:rsid w:val="00BE5FC9"/>
    <w:rsid w:val="00BE60BF"/>
    <w:rsid w:val="00BE7253"/>
    <w:rsid w:val="00BE7591"/>
    <w:rsid w:val="00BF09F1"/>
    <w:rsid w:val="00BF0BD5"/>
    <w:rsid w:val="00BF0EE8"/>
    <w:rsid w:val="00BF183D"/>
    <w:rsid w:val="00BF1997"/>
    <w:rsid w:val="00BF1E4A"/>
    <w:rsid w:val="00BF1E74"/>
    <w:rsid w:val="00BF2034"/>
    <w:rsid w:val="00BF2B99"/>
    <w:rsid w:val="00BF3A81"/>
    <w:rsid w:val="00BF3B92"/>
    <w:rsid w:val="00BF3EBE"/>
    <w:rsid w:val="00BF424A"/>
    <w:rsid w:val="00BF45C2"/>
    <w:rsid w:val="00BF46B2"/>
    <w:rsid w:val="00BF4758"/>
    <w:rsid w:val="00BF4788"/>
    <w:rsid w:val="00BF4D5A"/>
    <w:rsid w:val="00BF52B7"/>
    <w:rsid w:val="00BF54E3"/>
    <w:rsid w:val="00BF5D8A"/>
    <w:rsid w:val="00BF618C"/>
    <w:rsid w:val="00BF67F1"/>
    <w:rsid w:val="00BF6803"/>
    <w:rsid w:val="00BF6B24"/>
    <w:rsid w:val="00BF7CE4"/>
    <w:rsid w:val="00C000C5"/>
    <w:rsid w:val="00C00C69"/>
    <w:rsid w:val="00C0132C"/>
    <w:rsid w:val="00C0146C"/>
    <w:rsid w:val="00C015C8"/>
    <w:rsid w:val="00C01659"/>
    <w:rsid w:val="00C0192A"/>
    <w:rsid w:val="00C01B4C"/>
    <w:rsid w:val="00C0251E"/>
    <w:rsid w:val="00C02BCA"/>
    <w:rsid w:val="00C034BE"/>
    <w:rsid w:val="00C038D5"/>
    <w:rsid w:val="00C0395A"/>
    <w:rsid w:val="00C03D6D"/>
    <w:rsid w:val="00C04B77"/>
    <w:rsid w:val="00C04DF4"/>
    <w:rsid w:val="00C050CF"/>
    <w:rsid w:val="00C05252"/>
    <w:rsid w:val="00C05286"/>
    <w:rsid w:val="00C05CA5"/>
    <w:rsid w:val="00C068AF"/>
    <w:rsid w:val="00C06B25"/>
    <w:rsid w:val="00C06B98"/>
    <w:rsid w:val="00C0773D"/>
    <w:rsid w:val="00C07AF2"/>
    <w:rsid w:val="00C07DCC"/>
    <w:rsid w:val="00C07F52"/>
    <w:rsid w:val="00C1100A"/>
    <w:rsid w:val="00C115C2"/>
    <w:rsid w:val="00C117A5"/>
    <w:rsid w:val="00C11AF9"/>
    <w:rsid w:val="00C121F1"/>
    <w:rsid w:val="00C12363"/>
    <w:rsid w:val="00C123AA"/>
    <w:rsid w:val="00C128F3"/>
    <w:rsid w:val="00C12C92"/>
    <w:rsid w:val="00C1503D"/>
    <w:rsid w:val="00C15623"/>
    <w:rsid w:val="00C1564E"/>
    <w:rsid w:val="00C16135"/>
    <w:rsid w:val="00C162DC"/>
    <w:rsid w:val="00C164FD"/>
    <w:rsid w:val="00C16B4E"/>
    <w:rsid w:val="00C170F3"/>
    <w:rsid w:val="00C17BBB"/>
    <w:rsid w:val="00C20AA7"/>
    <w:rsid w:val="00C20ECB"/>
    <w:rsid w:val="00C21F64"/>
    <w:rsid w:val="00C238DF"/>
    <w:rsid w:val="00C2406C"/>
    <w:rsid w:val="00C24167"/>
    <w:rsid w:val="00C24716"/>
    <w:rsid w:val="00C24EB7"/>
    <w:rsid w:val="00C24F64"/>
    <w:rsid w:val="00C25522"/>
    <w:rsid w:val="00C25C9E"/>
    <w:rsid w:val="00C26012"/>
    <w:rsid w:val="00C2615B"/>
    <w:rsid w:val="00C261A6"/>
    <w:rsid w:val="00C26497"/>
    <w:rsid w:val="00C26648"/>
    <w:rsid w:val="00C275DE"/>
    <w:rsid w:val="00C2790B"/>
    <w:rsid w:val="00C27F54"/>
    <w:rsid w:val="00C30768"/>
    <w:rsid w:val="00C3113A"/>
    <w:rsid w:val="00C3188D"/>
    <w:rsid w:val="00C31A46"/>
    <w:rsid w:val="00C31C5E"/>
    <w:rsid w:val="00C32143"/>
    <w:rsid w:val="00C32907"/>
    <w:rsid w:val="00C34272"/>
    <w:rsid w:val="00C34519"/>
    <w:rsid w:val="00C347A2"/>
    <w:rsid w:val="00C34FE4"/>
    <w:rsid w:val="00C3574E"/>
    <w:rsid w:val="00C36177"/>
    <w:rsid w:val="00C36333"/>
    <w:rsid w:val="00C3684B"/>
    <w:rsid w:val="00C3781F"/>
    <w:rsid w:val="00C40027"/>
    <w:rsid w:val="00C40223"/>
    <w:rsid w:val="00C4080A"/>
    <w:rsid w:val="00C40C5C"/>
    <w:rsid w:val="00C40D94"/>
    <w:rsid w:val="00C40DF2"/>
    <w:rsid w:val="00C40E48"/>
    <w:rsid w:val="00C41374"/>
    <w:rsid w:val="00C41889"/>
    <w:rsid w:val="00C41CB6"/>
    <w:rsid w:val="00C41F45"/>
    <w:rsid w:val="00C424D8"/>
    <w:rsid w:val="00C42971"/>
    <w:rsid w:val="00C42FD2"/>
    <w:rsid w:val="00C43013"/>
    <w:rsid w:val="00C43185"/>
    <w:rsid w:val="00C431BB"/>
    <w:rsid w:val="00C43474"/>
    <w:rsid w:val="00C43671"/>
    <w:rsid w:val="00C436D9"/>
    <w:rsid w:val="00C4371D"/>
    <w:rsid w:val="00C437C0"/>
    <w:rsid w:val="00C43BFE"/>
    <w:rsid w:val="00C444B1"/>
    <w:rsid w:val="00C449A1"/>
    <w:rsid w:val="00C452E3"/>
    <w:rsid w:val="00C456D4"/>
    <w:rsid w:val="00C45949"/>
    <w:rsid w:val="00C46864"/>
    <w:rsid w:val="00C47522"/>
    <w:rsid w:val="00C476A1"/>
    <w:rsid w:val="00C47749"/>
    <w:rsid w:val="00C47C76"/>
    <w:rsid w:val="00C47CCC"/>
    <w:rsid w:val="00C47EF2"/>
    <w:rsid w:val="00C5000B"/>
    <w:rsid w:val="00C5060B"/>
    <w:rsid w:val="00C50FC8"/>
    <w:rsid w:val="00C5157B"/>
    <w:rsid w:val="00C517C9"/>
    <w:rsid w:val="00C51E5C"/>
    <w:rsid w:val="00C51F96"/>
    <w:rsid w:val="00C52ECB"/>
    <w:rsid w:val="00C52F1D"/>
    <w:rsid w:val="00C52FD8"/>
    <w:rsid w:val="00C54B19"/>
    <w:rsid w:val="00C54D7C"/>
    <w:rsid w:val="00C54E9B"/>
    <w:rsid w:val="00C5506B"/>
    <w:rsid w:val="00C5568C"/>
    <w:rsid w:val="00C5577C"/>
    <w:rsid w:val="00C559CD"/>
    <w:rsid w:val="00C57028"/>
    <w:rsid w:val="00C57431"/>
    <w:rsid w:val="00C57A1C"/>
    <w:rsid w:val="00C604B7"/>
    <w:rsid w:val="00C609FA"/>
    <w:rsid w:val="00C60E13"/>
    <w:rsid w:val="00C6170B"/>
    <w:rsid w:val="00C6202F"/>
    <w:rsid w:val="00C624CE"/>
    <w:rsid w:val="00C627DB"/>
    <w:rsid w:val="00C63ED5"/>
    <w:rsid w:val="00C63FEC"/>
    <w:rsid w:val="00C6465B"/>
    <w:rsid w:val="00C64906"/>
    <w:rsid w:val="00C64E68"/>
    <w:rsid w:val="00C6575E"/>
    <w:rsid w:val="00C658FC"/>
    <w:rsid w:val="00C6635F"/>
    <w:rsid w:val="00C6654F"/>
    <w:rsid w:val="00C66EDF"/>
    <w:rsid w:val="00C67F31"/>
    <w:rsid w:val="00C703A9"/>
    <w:rsid w:val="00C70B36"/>
    <w:rsid w:val="00C70FD7"/>
    <w:rsid w:val="00C71838"/>
    <w:rsid w:val="00C71E2D"/>
    <w:rsid w:val="00C71F1B"/>
    <w:rsid w:val="00C72A8E"/>
    <w:rsid w:val="00C734EE"/>
    <w:rsid w:val="00C7357D"/>
    <w:rsid w:val="00C7396A"/>
    <w:rsid w:val="00C73AB8"/>
    <w:rsid w:val="00C741C5"/>
    <w:rsid w:val="00C74638"/>
    <w:rsid w:val="00C74E91"/>
    <w:rsid w:val="00C74EB0"/>
    <w:rsid w:val="00C75722"/>
    <w:rsid w:val="00C7605F"/>
    <w:rsid w:val="00C760A1"/>
    <w:rsid w:val="00C760B5"/>
    <w:rsid w:val="00C77A1B"/>
    <w:rsid w:val="00C77BE3"/>
    <w:rsid w:val="00C800DD"/>
    <w:rsid w:val="00C80CA6"/>
    <w:rsid w:val="00C8111F"/>
    <w:rsid w:val="00C81C00"/>
    <w:rsid w:val="00C81DF2"/>
    <w:rsid w:val="00C8216A"/>
    <w:rsid w:val="00C82211"/>
    <w:rsid w:val="00C829AF"/>
    <w:rsid w:val="00C83192"/>
    <w:rsid w:val="00C8320C"/>
    <w:rsid w:val="00C8332C"/>
    <w:rsid w:val="00C83348"/>
    <w:rsid w:val="00C83A05"/>
    <w:rsid w:val="00C83AA6"/>
    <w:rsid w:val="00C83CC2"/>
    <w:rsid w:val="00C83DF2"/>
    <w:rsid w:val="00C84055"/>
    <w:rsid w:val="00C84074"/>
    <w:rsid w:val="00C858F4"/>
    <w:rsid w:val="00C859F9"/>
    <w:rsid w:val="00C862DB"/>
    <w:rsid w:val="00C86AA6"/>
    <w:rsid w:val="00C86DD8"/>
    <w:rsid w:val="00C86E02"/>
    <w:rsid w:val="00C874F6"/>
    <w:rsid w:val="00C90BF5"/>
    <w:rsid w:val="00C90C88"/>
    <w:rsid w:val="00C91A99"/>
    <w:rsid w:val="00C922D1"/>
    <w:rsid w:val="00C922FB"/>
    <w:rsid w:val="00C92E37"/>
    <w:rsid w:val="00C930DE"/>
    <w:rsid w:val="00C930FE"/>
    <w:rsid w:val="00C938E1"/>
    <w:rsid w:val="00C94346"/>
    <w:rsid w:val="00C945F4"/>
    <w:rsid w:val="00C94C9B"/>
    <w:rsid w:val="00C94DC1"/>
    <w:rsid w:val="00C94DFC"/>
    <w:rsid w:val="00C94E9D"/>
    <w:rsid w:val="00C95338"/>
    <w:rsid w:val="00C95D31"/>
    <w:rsid w:val="00C9643F"/>
    <w:rsid w:val="00C96484"/>
    <w:rsid w:val="00C96507"/>
    <w:rsid w:val="00C96A01"/>
    <w:rsid w:val="00C96CB6"/>
    <w:rsid w:val="00C97B9D"/>
    <w:rsid w:val="00C97E5D"/>
    <w:rsid w:val="00CA0059"/>
    <w:rsid w:val="00CA0141"/>
    <w:rsid w:val="00CA0258"/>
    <w:rsid w:val="00CA0441"/>
    <w:rsid w:val="00CA14AC"/>
    <w:rsid w:val="00CA1CDE"/>
    <w:rsid w:val="00CA1EC7"/>
    <w:rsid w:val="00CA226A"/>
    <w:rsid w:val="00CA2E68"/>
    <w:rsid w:val="00CA3766"/>
    <w:rsid w:val="00CA3804"/>
    <w:rsid w:val="00CA43D0"/>
    <w:rsid w:val="00CA47A7"/>
    <w:rsid w:val="00CA4F0B"/>
    <w:rsid w:val="00CA5120"/>
    <w:rsid w:val="00CA522A"/>
    <w:rsid w:val="00CA6694"/>
    <w:rsid w:val="00CA6B4D"/>
    <w:rsid w:val="00CA76A6"/>
    <w:rsid w:val="00CA7FCF"/>
    <w:rsid w:val="00CB003B"/>
    <w:rsid w:val="00CB0DF1"/>
    <w:rsid w:val="00CB11CE"/>
    <w:rsid w:val="00CB16DC"/>
    <w:rsid w:val="00CB17CD"/>
    <w:rsid w:val="00CB18B4"/>
    <w:rsid w:val="00CB1D60"/>
    <w:rsid w:val="00CB28B8"/>
    <w:rsid w:val="00CB3878"/>
    <w:rsid w:val="00CB47FD"/>
    <w:rsid w:val="00CB4A59"/>
    <w:rsid w:val="00CB56FD"/>
    <w:rsid w:val="00CB5B3E"/>
    <w:rsid w:val="00CB5F0F"/>
    <w:rsid w:val="00CB6F4A"/>
    <w:rsid w:val="00CB7249"/>
    <w:rsid w:val="00CB7405"/>
    <w:rsid w:val="00CB7715"/>
    <w:rsid w:val="00CB7846"/>
    <w:rsid w:val="00CC0176"/>
    <w:rsid w:val="00CC084E"/>
    <w:rsid w:val="00CC14C0"/>
    <w:rsid w:val="00CC15CC"/>
    <w:rsid w:val="00CC28B2"/>
    <w:rsid w:val="00CC3B1B"/>
    <w:rsid w:val="00CC404A"/>
    <w:rsid w:val="00CC45C4"/>
    <w:rsid w:val="00CC540E"/>
    <w:rsid w:val="00CC5598"/>
    <w:rsid w:val="00CC57C0"/>
    <w:rsid w:val="00CC5BE0"/>
    <w:rsid w:val="00CC5BF7"/>
    <w:rsid w:val="00CC5CF1"/>
    <w:rsid w:val="00CC6667"/>
    <w:rsid w:val="00CC767A"/>
    <w:rsid w:val="00CC77A9"/>
    <w:rsid w:val="00CC77BE"/>
    <w:rsid w:val="00CC78BE"/>
    <w:rsid w:val="00CC7D4B"/>
    <w:rsid w:val="00CC7E5E"/>
    <w:rsid w:val="00CD047F"/>
    <w:rsid w:val="00CD08E8"/>
    <w:rsid w:val="00CD0AA3"/>
    <w:rsid w:val="00CD1481"/>
    <w:rsid w:val="00CD1B80"/>
    <w:rsid w:val="00CD227D"/>
    <w:rsid w:val="00CD2640"/>
    <w:rsid w:val="00CD322A"/>
    <w:rsid w:val="00CD34A7"/>
    <w:rsid w:val="00CD3A98"/>
    <w:rsid w:val="00CD3C2E"/>
    <w:rsid w:val="00CD4312"/>
    <w:rsid w:val="00CD4548"/>
    <w:rsid w:val="00CD48C7"/>
    <w:rsid w:val="00CD49B6"/>
    <w:rsid w:val="00CD4F4E"/>
    <w:rsid w:val="00CD572C"/>
    <w:rsid w:val="00CD7469"/>
    <w:rsid w:val="00CD7976"/>
    <w:rsid w:val="00CD7D1C"/>
    <w:rsid w:val="00CD7D28"/>
    <w:rsid w:val="00CD7DB1"/>
    <w:rsid w:val="00CE0018"/>
    <w:rsid w:val="00CE03E6"/>
    <w:rsid w:val="00CE0A13"/>
    <w:rsid w:val="00CE0DCC"/>
    <w:rsid w:val="00CE1211"/>
    <w:rsid w:val="00CE1316"/>
    <w:rsid w:val="00CE13B2"/>
    <w:rsid w:val="00CE1FAB"/>
    <w:rsid w:val="00CE2791"/>
    <w:rsid w:val="00CE297F"/>
    <w:rsid w:val="00CE3660"/>
    <w:rsid w:val="00CE3688"/>
    <w:rsid w:val="00CE4AC8"/>
    <w:rsid w:val="00CE4D5C"/>
    <w:rsid w:val="00CE4EB5"/>
    <w:rsid w:val="00CE6B94"/>
    <w:rsid w:val="00CE6FD5"/>
    <w:rsid w:val="00CE7237"/>
    <w:rsid w:val="00CE7606"/>
    <w:rsid w:val="00CF0C5D"/>
    <w:rsid w:val="00CF1046"/>
    <w:rsid w:val="00CF1261"/>
    <w:rsid w:val="00CF1544"/>
    <w:rsid w:val="00CF1670"/>
    <w:rsid w:val="00CF16CD"/>
    <w:rsid w:val="00CF1AFC"/>
    <w:rsid w:val="00CF1B51"/>
    <w:rsid w:val="00CF1BD7"/>
    <w:rsid w:val="00CF23D7"/>
    <w:rsid w:val="00CF26A6"/>
    <w:rsid w:val="00CF2C1F"/>
    <w:rsid w:val="00CF337F"/>
    <w:rsid w:val="00CF3FAB"/>
    <w:rsid w:val="00CF4B68"/>
    <w:rsid w:val="00CF4F39"/>
    <w:rsid w:val="00CF5035"/>
    <w:rsid w:val="00CF542E"/>
    <w:rsid w:val="00CF617A"/>
    <w:rsid w:val="00CF6657"/>
    <w:rsid w:val="00CF678E"/>
    <w:rsid w:val="00CF6BAD"/>
    <w:rsid w:val="00CF6E50"/>
    <w:rsid w:val="00CF7EA4"/>
    <w:rsid w:val="00D00824"/>
    <w:rsid w:val="00D00A6C"/>
    <w:rsid w:val="00D00FE7"/>
    <w:rsid w:val="00D01B70"/>
    <w:rsid w:val="00D02027"/>
    <w:rsid w:val="00D024E9"/>
    <w:rsid w:val="00D02BC2"/>
    <w:rsid w:val="00D02D53"/>
    <w:rsid w:val="00D03095"/>
    <w:rsid w:val="00D04343"/>
    <w:rsid w:val="00D043E1"/>
    <w:rsid w:val="00D04A23"/>
    <w:rsid w:val="00D06303"/>
    <w:rsid w:val="00D064C9"/>
    <w:rsid w:val="00D06E4A"/>
    <w:rsid w:val="00D06F74"/>
    <w:rsid w:val="00D10DBD"/>
    <w:rsid w:val="00D11299"/>
    <w:rsid w:val="00D113FB"/>
    <w:rsid w:val="00D11693"/>
    <w:rsid w:val="00D11753"/>
    <w:rsid w:val="00D11784"/>
    <w:rsid w:val="00D11818"/>
    <w:rsid w:val="00D11CA9"/>
    <w:rsid w:val="00D11DA8"/>
    <w:rsid w:val="00D11F22"/>
    <w:rsid w:val="00D12000"/>
    <w:rsid w:val="00D12B71"/>
    <w:rsid w:val="00D12CE3"/>
    <w:rsid w:val="00D13558"/>
    <w:rsid w:val="00D13A3F"/>
    <w:rsid w:val="00D13B9E"/>
    <w:rsid w:val="00D14A4F"/>
    <w:rsid w:val="00D162CD"/>
    <w:rsid w:val="00D17E74"/>
    <w:rsid w:val="00D2036C"/>
    <w:rsid w:val="00D203D9"/>
    <w:rsid w:val="00D20444"/>
    <w:rsid w:val="00D2054B"/>
    <w:rsid w:val="00D2081D"/>
    <w:rsid w:val="00D20D3B"/>
    <w:rsid w:val="00D210B3"/>
    <w:rsid w:val="00D21654"/>
    <w:rsid w:val="00D2174E"/>
    <w:rsid w:val="00D21DE7"/>
    <w:rsid w:val="00D2224C"/>
    <w:rsid w:val="00D2482E"/>
    <w:rsid w:val="00D24FB1"/>
    <w:rsid w:val="00D2505D"/>
    <w:rsid w:val="00D25566"/>
    <w:rsid w:val="00D258F4"/>
    <w:rsid w:val="00D263A9"/>
    <w:rsid w:val="00D27047"/>
    <w:rsid w:val="00D27B95"/>
    <w:rsid w:val="00D27F48"/>
    <w:rsid w:val="00D30799"/>
    <w:rsid w:val="00D3090C"/>
    <w:rsid w:val="00D30A6B"/>
    <w:rsid w:val="00D30E43"/>
    <w:rsid w:val="00D3109C"/>
    <w:rsid w:val="00D31E1F"/>
    <w:rsid w:val="00D32881"/>
    <w:rsid w:val="00D32DD0"/>
    <w:rsid w:val="00D32E5E"/>
    <w:rsid w:val="00D33262"/>
    <w:rsid w:val="00D337EA"/>
    <w:rsid w:val="00D33D34"/>
    <w:rsid w:val="00D34139"/>
    <w:rsid w:val="00D348E1"/>
    <w:rsid w:val="00D34F95"/>
    <w:rsid w:val="00D35549"/>
    <w:rsid w:val="00D355ED"/>
    <w:rsid w:val="00D35AD8"/>
    <w:rsid w:val="00D36866"/>
    <w:rsid w:val="00D36B3B"/>
    <w:rsid w:val="00D36CF8"/>
    <w:rsid w:val="00D37313"/>
    <w:rsid w:val="00D37BB7"/>
    <w:rsid w:val="00D37D54"/>
    <w:rsid w:val="00D4046D"/>
    <w:rsid w:val="00D40836"/>
    <w:rsid w:val="00D4097D"/>
    <w:rsid w:val="00D40CFC"/>
    <w:rsid w:val="00D40D7F"/>
    <w:rsid w:val="00D4109E"/>
    <w:rsid w:val="00D41148"/>
    <w:rsid w:val="00D41B81"/>
    <w:rsid w:val="00D41F18"/>
    <w:rsid w:val="00D4214F"/>
    <w:rsid w:val="00D42517"/>
    <w:rsid w:val="00D426D4"/>
    <w:rsid w:val="00D42729"/>
    <w:rsid w:val="00D42CB9"/>
    <w:rsid w:val="00D43980"/>
    <w:rsid w:val="00D43986"/>
    <w:rsid w:val="00D44579"/>
    <w:rsid w:val="00D44C19"/>
    <w:rsid w:val="00D44E81"/>
    <w:rsid w:val="00D45027"/>
    <w:rsid w:val="00D45509"/>
    <w:rsid w:val="00D45999"/>
    <w:rsid w:val="00D45C82"/>
    <w:rsid w:val="00D45DC4"/>
    <w:rsid w:val="00D4678A"/>
    <w:rsid w:val="00D46F86"/>
    <w:rsid w:val="00D4735D"/>
    <w:rsid w:val="00D5010D"/>
    <w:rsid w:val="00D51843"/>
    <w:rsid w:val="00D51921"/>
    <w:rsid w:val="00D519F4"/>
    <w:rsid w:val="00D51DC9"/>
    <w:rsid w:val="00D523D7"/>
    <w:rsid w:val="00D52B0C"/>
    <w:rsid w:val="00D53040"/>
    <w:rsid w:val="00D537A0"/>
    <w:rsid w:val="00D53E55"/>
    <w:rsid w:val="00D53EFA"/>
    <w:rsid w:val="00D540F0"/>
    <w:rsid w:val="00D54453"/>
    <w:rsid w:val="00D54C8A"/>
    <w:rsid w:val="00D54FA7"/>
    <w:rsid w:val="00D554CC"/>
    <w:rsid w:val="00D55EC5"/>
    <w:rsid w:val="00D565D3"/>
    <w:rsid w:val="00D56681"/>
    <w:rsid w:val="00D56803"/>
    <w:rsid w:val="00D56BC0"/>
    <w:rsid w:val="00D56E32"/>
    <w:rsid w:val="00D5708B"/>
    <w:rsid w:val="00D57284"/>
    <w:rsid w:val="00D572F9"/>
    <w:rsid w:val="00D57431"/>
    <w:rsid w:val="00D57472"/>
    <w:rsid w:val="00D57C79"/>
    <w:rsid w:val="00D6080E"/>
    <w:rsid w:val="00D61220"/>
    <w:rsid w:val="00D61405"/>
    <w:rsid w:val="00D61A82"/>
    <w:rsid w:val="00D620E7"/>
    <w:rsid w:val="00D62629"/>
    <w:rsid w:val="00D62963"/>
    <w:rsid w:val="00D62974"/>
    <w:rsid w:val="00D62D5B"/>
    <w:rsid w:val="00D62D5F"/>
    <w:rsid w:val="00D6369D"/>
    <w:rsid w:val="00D6450C"/>
    <w:rsid w:val="00D6579C"/>
    <w:rsid w:val="00D657F1"/>
    <w:rsid w:val="00D659E4"/>
    <w:rsid w:val="00D65B8E"/>
    <w:rsid w:val="00D65D71"/>
    <w:rsid w:val="00D65FC1"/>
    <w:rsid w:val="00D66BE8"/>
    <w:rsid w:val="00D66F94"/>
    <w:rsid w:val="00D66FF1"/>
    <w:rsid w:val="00D67999"/>
    <w:rsid w:val="00D67B59"/>
    <w:rsid w:val="00D67FC0"/>
    <w:rsid w:val="00D705E6"/>
    <w:rsid w:val="00D70D69"/>
    <w:rsid w:val="00D71FC4"/>
    <w:rsid w:val="00D72685"/>
    <w:rsid w:val="00D727E9"/>
    <w:rsid w:val="00D7290A"/>
    <w:rsid w:val="00D72DE6"/>
    <w:rsid w:val="00D730E9"/>
    <w:rsid w:val="00D748FB"/>
    <w:rsid w:val="00D7492D"/>
    <w:rsid w:val="00D75289"/>
    <w:rsid w:val="00D755A8"/>
    <w:rsid w:val="00D75761"/>
    <w:rsid w:val="00D766E8"/>
    <w:rsid w:val="00D76CEF"/>
    <w:rsid w:val="00D76F77"/>
    <w:rsid w:val="00D774D7"/>
    <w:rsid w:val="00D77F87"/>
    <w:rsid w:val="00D77FC1"/>
    <w:rsid w:val="00D8032B"/>
    <w:rsid w:val="00D804B4"/>
    <w:rsid w:val="00D80D93"/>
    <w:rsid w:val="00D81004"/>
    <w:rsid w:val="00D812F3"/>
    <w:rsid w:val="00D81385"/>
    <w:rsid w:val="00D81658"/>
    <w:rsid w:val="00D8179F"/>
    <w:rsid w:val="00D825AD"/>
    <w:rsid w:val="00D827F4"/>
    <w:rsid w:val="00D8288A"/>
    <w:rsid w:val="00D82F0A"/>
    <w:rsid w:val="00D8330E"/>
    <w:rsid w:val="00D83428"/>
    <w:rsid w:val="00D8352E"/>
    <w:rsid w:val="00D84A17"/>
    <w:rsid w:val="00D84E52"/>
    <w:rsid w:val="00D84E5F"/>
    <w:rsid w:val="00D84F70"/>
    <w:rsid w:val="00D85A5D"/>
    <w:rsid w:val="00D86149"/>
    <w:rsid w:val="00D8635B"/>
    <w:rsid w:val="00D8673E"/>
    <w:rsid w:val="00D87B38"/>
    <w:rsid w:val="00D908E7"/>
    <w:rsid w:val="00D909D2"/>
    <w:rsid w:val="00D910C0"/>
    <w:rsid w:val="00D911C5"/>
    <w:rsid w:val="00D91398"/>
    <w:rsid w:val="00D91436"/>
    <w:rsid w:val="00D91CD1"/>
    <w:rsid w:val="00D92768"/>
    <w:rsid w:val="00D92E7A"/>
    <w:rsid w:val="00D93771"/>
    <w:rsid w:val="00D93D87"/>
    <w:rsid w:val="00D9410B"/>
    <w:rsid w:val="00D94DFB"/>
    <w:rsid w:val="00D94ECA"/>
    <w:rsid w:val="00D94EDB"/>
    <w:rsid w:val="00D9513B"/>
    <w:rsid w:val="00D9564E"/>
    <w:rsid w:val="00D960BD"/>
    <w:rsid w:val="00D9666F"/>
    <w:rsid w:val="00D973D1"/>
    <w:rsid w:val="00D975BA"/>
    <w:rsid w:val="00D976CB"/>
    <w:rsid w:val="00DA038C"/>
    <w:rsid w:val="00DA1040"/>
    <w:rsid w:val="00DA19EA"/>
    <w:rsid w:val="00DA1B9B"/>
    <w:rsid w:val="00DA1F7A"/>
    <w:rsid w:val="00DA23F2"/>
    <w:rsid w:val="00DA2BE8"/>
    <w:rsid w:val="00DA3468"/>
    <w:rsid w:val="00DA4EF4"/>
    <w:rsid w:val="00DA546F"/>
    <w:rsid w:val="00DA5ACA"/>
    <w:rsid w:val="00DA5B21"/>
    <w:rsid w:val="00DA6065"/>
    <w:rsid w:val="00DA62D0"/>
    <w:rsid w:val="00DA6524"/>
    <w:rsid w:val="00DA6B0E"/>
    <w:rsid w:val="00DA6BE9"/>
    <w:rsid w:val="00DA73C0"/>
    <w:rsid w:val="00DA7473"/>
    <w:rsid w:val="00DA752F"/>
    <w:rsid w:val="00DA75F7"/>
    <w:rsid w:val="00DB0DA1"/>
    <w:rsid w:val="00DB146B"/>
    <w:rsid w:val="00DB1B0B"/>
    <w:rsid w:val="00DB1F85"/>
    <w:rsid w:val="00DB255A"/>
    <w:rsid w:val="00DB2638"/>
    <w:rsid w:val="00DB2EA4"/>
    <w:rsid w:val="00DB435F"/>
    <w:rsid w:val="00DB4B13"/>
    <w:rsid w:val="00DB4C86"/>
    <w:rsid w:val="00DB4ECC"/>
    <w:rsid w:val="00DB503F"/>
    <w:rsid w:val="00DB5041"/>
    <w:rsid w:val="00DB51D7"/>
    <w:rsid w:val="00DB561B"/>
    <w:rsid w:val="00DB56D8"/>
    <w:rsid w:val="00DB571A"/>
    <w:rsid w:val="00DB64B2"/>
    <w:rsid w:val="00DB6988"/>
    <w:rsid w:val="00DB7698"/>
    <w:rsid w:val="00DB7ACA"/>
    <w:rsid w:val="00DC038E"/>
    <w:rsid w:val="00DC0524"/>
    <w:rsid w:val="00DC0A85"/>
    <w:rsid w:val="00DC0C0F"/>
    <w:rsid w:val="00DC0D6D"/>
    <w:rsid w:val="00DC0F48"/>
    <w:rsid w:val="00DC0F4F"/>
    <w:rsid w:val="00DC10E0"/>
    <w:rsid w:val="00DC12F0"/>
    <w:rsid w:val="00DC1986"/>
    <w:rsid w:val="00DC1F78"/>
    <w:rsid w:val="00DC24C0"/>
    <w:rsid w:val="00DC27DC"/>
    <w:rsid w:val="00DC288B"/>
    <w:rsid w:val="00DC2B13"/>
    <w:rsid w:val="00DC34F8"/>
    <w:rsid w:val="00DC3DE7"/>
    <w:rsid w:val="00DC3E30"/>
    <w:rsid w:val="00DC4589"/>
    <w:rsid w:val="00DC4E35"/>
    <w:rsid w:val="00DC4EEF"/>
    <w:rsid w:val="00DC4F7E"/>
    <w:rsid w:val="00DC508C"/>
    <w:rsid w:val="00DC51CD"/>
    <w:rsid w:val="00DC5443"/>
    <w:rsid w:val="00DC56E3"/>
    <w:rsid w:val="00DC5DF1"/>
    <w:rsid w:val="00DC5F2D"/>
    <w:rsid w:val="00DC6469"/>
    <w:rsid w:val="00DC68AD"/>
    <w:rsid w:val="00DC6AFD"/>
    <w:rsid w:val="00DC6E9D"/>
    <w:rsid w:val="00DC6EDC"/>
    <w:rsid w:val="00DC732B"/>
    <w:rsid w:val="00DC7614"/>
    <w:rsid w:val="00DC76C9"/>
    <w:rsid w:val="00DC77FA"/>
    <w:rsid w:val="00DD0290"/>
    <w:rsid w:val="00DD03A2"/>
    <w:rsid w:val="00DD05E3"/>
    <w:rsid w:val="00DD0B7C"/>
    <w:rsid w:val="00DD0D1B"/>
    <w:rsid w:val="00DD1038"/>
    <w:rsid w:val="00DD140F"/>
    <w:rsid w:val="00DD14B4"/>
    <w:rsid w:val="00DD1BAC"/>
    <w:rsid w:val="00DD1BE9"/>
    <w:rsid w:val="00DD2416"/>
    <w:rsid w:val="00DD31F4"/>
    <w:rsid w:val="00DD3541"/>
    <w:rsid w:val="00DD3E77"/>
    <w:rsid w:val="00DD3EC9"/>
    <w:rsid w:val="00DD47C4"/>
    <w:rsid w:val="00DD4CFE"/>
    <w:rsid w:val="00DD4EAF"/>
    <w:rsid w:val="00DD5FA1"/>
    <w:rsid w:val="00DD6054"/>
    <w:rsid w:val="00DD60E0"/>
    <w:rsid w:val="00DD7AE4"/>
    <w:rsid w:val="00DD7EDA"/>
    <w:rsid w:val="00DE02EC"/>
    <w:rsid w:val="00DE067B"/>
    <w:rsid w:val="00DE0E7B"/>
    <w:rsid w:val="00DE12B5"/>
    <w:rsid w:val="00DE16D9"/>
    <w:rsid w:val="00DE1FB1"/>
    <w:rsid w:val="00DE21D7"/>
    <w:rsid w:val="00DE28D4"/>
    <w:rsid w:val="00DE3025"/>
    <w:rsid w:val="00DE5745"/>
    <w:rsid w:val="00DE5BDC"/>
    <w:rsid w:val="00DE5D6A"/>
    <w:rsid w:val="00DE5F08"/>
    <w:rsid w:val="00DE64AE"/>
    <w:rsid w:val="00DE669B"/>
    <w:rsid w:val="00DE682E"/>
    <w:rsid w:val="00DE6D1D"/>
    <w:rsid w:val="00DF022C"/>
    <w:rsid w:val="00DF0A09"/>
    <w:rsid w:val="00DF0E33"/>
    <w:rsid w:val="00DF0FF2"/>
    <w:rsid w:val="00DF15BB"/>
    <w:rsid w:val="00DF186F"/>
    <w:rsid w:val="00DF1B0B"/>
    <w:rsid w:val="00DF1E97"/>
    <w:rsid w:val="00DF2075"/>
    <w:rsid w:val="00DF22D6"/>
    <w:rsid w:val="00DF238E"/>
    <w:rsid w:val="00DF2B65"/>
    <w:rsid w:val="00DF31E5"/>
    <w:rsid w:val="00DF3322"/>
    <w:rsid w:val="00DF3334"/>
    <w:rsid w:val="00DF3C1A"/>
    <w:rsid w:val="00DF3DFA"/>
    <w:rsid w:val="00DF3E6D"/>
    <w:rsid w:val="00DF48CF"/>
    <w:rsid w:val="00DF536F"/>
    <w:rsid w:val="00DF5EEA"/>
    <w:rsid w:val="00DF67D5"/>
    <w:rsid w:val="00DF6B15"/>
    <w:rsid w:val="00DF6C7F"/>
    <w:rsid w:val="00DF6FFB"/>
    <w:rsid w:val="00DF73A0"/>
    <w:rsid w:val="00DF7441"/>
    <w:rsid w:val="00DF7A5B"/>
    <w:rsid w:val="00DF7ABA"/>
    <w:rsid w:val="00DF7F56"/>
    <w:rsid w:val="00E003CA"/>
    <w:rsid w:val="00E003F6"/>
    <w:rsid w:val="00E00AC0"/>
    <w:rsid w:val="00E00F54"/>
    <w:rsid w:val="00E01057"/>
    <w:rsid w:val="00E017D4"/>
    <w:rsid w:val="00E01B38"/>
    <w:rsid w:val="00E022B0"/>
    <w:rsid w:val="00E02DC2"/>
    <w:rsid w:val="00E02E96"/>
    <w:rsid w:val="00E0507F"/>
    <w:rsid w:val="00E05B10"/>
    <w:rsid w:val="00E0668E"/>
    <w:rsid w:val="00E06CA9"/>
    <w:rsid w:val="00E07493"/>
    <w:rsid w:val="00E102BB"/>
    <w:rsid w:val="00E10483"/>
    <w:rsid w:val="00E104AB"/>
    <w:rsid w:val="00E106F3"/>
    <w:rsid w:val="00E10CD8"/>
    <w:rsid w:val="00E11121"/>
    <w:rsid w:val="00E116B8"/>
    <w:rsid w:val="00E118D8"/>
    <w:rsid w:val="00E11910"/>
    <w:rsid w:val="00E124DF"/>
    <w:rsid w:val="00E1256F"/>
    <w:rsid w:val="00E12687"/>
    <w:rsid w:val="00E127EB"/>
    <w:rsid w:val="00E13524"/>
    <w:rsid w:val="00E137B2"/>
    <w:rsid w:val="00E1384B"/>
    <w:rsid w:val="00E13944"/>
    <w:rsid w:val="00E139D7"/>
    <w:rsid w:val="00E13D06"/>
    <w:rsid w:val="00E13ECC"/>
    <w:rsid w:val="00E13F40"/>
    <w:rsid w:val="00E140AA"/>
    <w:rsid w:val="00E144B4"/>
    <w:rsid w:val="00E14668"/>
    <w:rsid w:val="00E14FBE"/>
    <w:rsid w:val="00E15295"/>
    <w:rsid w:val="00E153CC"/>
    <w:rsid w:val="00E15640"/>
    <w:rsid w:val="00E15FCC"/>
    <w:rsid w:val="00E160CF"/>
    <w:rsid w:val="00E16CCE"/>
    <w:rsid w:val="00E16E24"/>
    <w:rsid w:val="00E16F64"/>
    <w:rsid w:val="00E175F6"/>
    <w:rsid w:val="00E179BA"/>
    <w:rsid w:val="00E17FC1"/>
    <w:rsid w:val="00E205B2"/>
    <w:rsid w:val="00E2180C"/>
    <w:rsid w:val="00E21825"/>
    <w:rsid w:val="00E21B7A"/>
    <w:rsid w:val="00E21CAE"/>
    <w:rsid w:val="00E222FA"/>
    <w:rsid w:val="00E224CD"/>
    <w:rsid w:val="00E2288A"/>
    <w:rsid w:val="00E22CB9"/>
    <w:rsid w:val="00E22FD8"/>
    <w:rsid w:val="00E231B0"/>
    <w:rsid w:val="00E23296"/>
    <w:rsid w:val="00E23508"/>
    <w:rsid w:val="00E2389F"/>
    <w:rsid w:val="00E23B26"/>
    <w:rsid w:val="00E23F06"/>
    <w:rsid w:val="00E2531E"/>
    <w:rsid w:val="00E259F5"/>
    <w:rsid w:val="00E2675F"/>
    <w:rsid w:val="00E26D1C"/>
    <w:rsid w:val="00E26D85"/>
    <w:rsid w:val="00E26FBB"/>
    <w:rsid w:val="00E27107"/>
    <w:rsid w:val="00E27186"/>
    <w:rsid w:val="00E27288"/>
    <w:rsid w:val="00E273B9"/>
    <w:rsid w:val="00E275B1"/>
    <w:rsid w:val="00E27631"/>
    <w:rsid w:val="00E27C89"/>
    <w:rsid w:val="00E30A67"/>
    <w:rsid w:val="00E3153B"/>
    <w:rsid w:val="00E3238E"/>
    <w:rsid w:val="00E32540"/>
    <w:rsid w:val="00E333E9"/>
    <w:rsid w:val="00E339E3"/>
    <w:rsid w:val="00E33EA1"/>
    <w:rsid w:val="00E33FBE"/>
    <w:rsid w:val="00E340F6"/>
    <w:rsid w:val="00E3416A"/>
    <w:rsid w:val="00E341D8"/>
    <w:rsid w:val="00E34EA1"/>
    <w:rsid w:val="00E352A4"/>
    <w:rsid w:val="00E35F1B"/>
    <w:rsid w:val="00E36E24"/>
    <w:rsid w:val="00E3710C"/>
    <w:rsid w:val="00E3716A"/>
    <w:rsid w:val="00E376DA"/>
    <w:rsid w:val="00E37834"/>
    <w:rsid w:val="00E378C9"/>
    <w:rsid w:val="00E403BA"/>
    <w:rsid w:val="00E40B1B"/>
    <w:rsid w:val="00E414A9"/>
    <w:rsid w:val="00E41846"/>
    <w:rsid w:val="00E41B05"/>
    <w:rsid w:val="00E41BA1"/>
    <w:rsid w:val="00E425E9"/>
    <w:rsid w:val="00E4262C"/>
    <w:rsid w:val="00E42AA6"/>
    <w:rsid w:val="00E42EA2"/>
    <w:rsid w:val="00E42EFD"/>
    <w:rsid w:val="00E43760"/>
    <w:rsid w:val="00E43CEF"/>
    <w:rsid w:val="00E440CB"/>
    <w:rsid w:val="00E440E8"/>
    <w:rsid w:val="00E44109"/>
    <w:rsid w:val="00E44214"/>
    <w:rsid w:val="00E449CE"/>
    <w:rsid w:val="00E45091"/>
    <w:rsid w:val="00E4567E"/>
    <w:rsid w:val="00E4573D"/>
    <w:rsid w:val="00E46166"/>
    <w:rsid w:val="00E4742B"/>
    <w:rsid w:val="00E47AE5"/>
    <w:rsid w:val="00E47B66"/>
    <w:rsid w:val="00E47CFA"/>
    <w:rsid w:val="00E50047"/>
    <w:rsid w:val="00E5058F"/>
    <w:rsid w:val="00E508E7"/>
    <w:rsid w:val="00E50A55"/>
    <w:rsid w:val="00E50E3C"/>
    <w:rsid w:val="00E511E4"/>
    <w:rsid w:val="00E5286D"/>
    <w:rsid w:val="00E52E40"/>
    <w:rsid w:val="00E53562"/>
    <w:rsid w:val="00E536B2"/>
    <w:rsid w:val="00E53D53"/>
    <w:rsid w:val="00E54546"/>
    <w:rsid w:val="00E54C46"/>
    <w:rsid w:val="00E55146"/>
    <w:rsid w:val="00E55664"/>
    <w:rsid w:val="00E55774"/>
    <w:rsid w:val="00E557B9"/>
    <w:rsid w:val="00E55A46"/>
    <w:rsid w:val="00E55E9F"/>
    <w:rsid w:val="00E5605B"/>
    <w:rsid w:val="00E56BCB"/>
    <w:rsid w:val="00E56D41"/>
    <w:rsid w:val="00E56EF8"/>
    <w:rsid w:val="00E57043"/>
    <w:rsid w:val="00E5740B"/>
    <w:rsid w:val="00E574D8"/>
    <w:rsid w:val="00E576CD"/>
    <w:rsid w:val="00E6060F"/>
    <w:rsid w:val="00E60664"/>
    <w:rsid w:val="00E60CD8"/>
    <w:rsid w:val="00E6111B"/>
    <w:rsid w:val="00E61B88"/>
    <w:rsid w:val="00E62D5D"/>
    <w:rsid w:val="00E638A0"/>
    <w:rsid w:val="00E638AE"/>
    <w:rsid w:val="00E63BCD"/>
    <w:rsid w:val="00E64182"/>
    <w:rsid w:val="00E647FF"/>
    <w:rsid w:val="00E6492A"/>
    <w:rsid w:val="00E64B04"/>
    <w:rsid w:val="00E64D71"/>
    <w:rsid w:val="00E65698"/>
    <w:rsid w:val="00E65B74"/>
    <w:rsid w:val="00E65C83"/>
    <w:rsid w:val="00E65D0B"/>
    <w:rsid w:val="00E66BE2"/>
    <w:rsid w:val="00E675E2"/>
    <w:rsid w:val="00E67784"/>
    <w:rsid w:val="00E677FF"/>
    <w:rsid w:val="00E70052"/>
    <w:rsid w:val="00E704DA"/>
    <w:rsid w:val="00E70CE8"/>
    <w:rsid w:val="00E715C1"/>
    <w:rsid w:val="00E72567"/>
    <w:rsid w:val="00E726CB"/>
    <w:rsid w:val="00E73243"/>
    <w:rsid w:val="00E73312"/>
    <w:rsid w:val="00E7336B"/>
    <w:rsid w:val="00E73597"/>
    <w:rsid w:val="00E7389E"/>
    <w:rsid w:val="00E73C2C"/>
    <w:rsid w:val="00E7476A"/>
    <w:rsid w:val="00E748BB"/>
    <w:rsid w:val="00E74E4A"/>
    <w:rsid w:val="00E75102"/>
    <w:rsid w:val="00E7520E"/>
    <w:rsid w:val="00E75270"/>
    <w:rsid w:val="00E75C75"/>
    <w:rsid w:val="00E7613D"/>
    <w:rsid w:val="00E764A8"/>
    <w:rsid w:val="00E76591"/>
    <w:rsid w:val="00E76A7E"/>
    <w:rsid w:val="00E76F69"/>
    <w:rsid w:val="00E7711B"/>
    <w:rsid w:val="00E77229"/>
    <w:rsid w:val="00E772BB"/>
    <w:rsid w:val="00E77574"/>
    <w:rsid w:val="00E7759A"/>
    <w:rsid w:val="00E7781E"/>
    <w:rsid w:val="00E80288"/>
    <w:rsid w:val="00E80341"/>
    <w:rsid w:val="00E80B42"/>
    <w:rsid w:val="00E81397"/>
    <w:rsid w:val="00E81592"/>
    <w:rsid w:val="00E8177D"/>
    <w:rsid w:val="00E81E1D"/>
    <w:rsid w:val="00E8219B"/>
    <w:rsid w:val="00E825FB"/>
    <w:rsid w:val="00E82FDD"/>
    <w:rsid w:val="00E839A8"/>
    <w:rsid w:val="00E84046"/>
    <w:rsid w:val="00E840C5"/>
    <w:rsid w:val="00E840F2"/>
    <w:rsid w:val="00E841CB"/>
    <w:rsid w:val="00E84753"/>
    <w:rsid w:val="00E8532A"/>
    <w:rsid w:val="00E85E03"/>
    <w:rsid w:val="00E8635C"/>
    <w:rsid w:val="00E87574"/>
    <w:rsid w:val="00E87B5E"/>
    <w:rsid w:val="00E90001"/>
    <w:rsid w:val="00E90782"/>
    <w:rsid w:val="00E9083F"/>
    <w:rsid w:val="00E91819"/>
    <w:rsid w:val="00E9187E"/>
    <w:rsid w:val="00E91B36"/>
    <w:rsid w:val="00E91DAD"/>
    <w:rsid w:val="00E92DC3"/>
    <w:rsid w:val="00E92F75"/>
    <w:rsid w:val="00E93472"/>
    <w:rsid w:val="00E9351B"/>
    <w:rsid w:val="00E941AF"/>
    <w:rsid w:val="00E9489E"/>
    <w:rsid w:val="00E94AF7"/>
    <w:rsid w:val="00E94CF5"/>
    <w:rsid w:val="00E95962"/>
    <w:rsid w:val="00E95D28"/>
    <w:rsid w:val="00E96087"/>
    <w:rsid w:val="00E965B5"/>
    <w:rsid w:val="00E96915"/>
    <w:rsid w:val="00E96B71"/>
    <w:rsid w:val="00E96DE5"/>
    <w:rsid w:val="00E97202"/>
    <w:rsid w:val="00E97561"/>
    <w:rsid w:val="00E97EC2"/>
    <w:rsid w:val="00EA031E"/>
    <w:rsid w:val="00EA03D0"/>
    <w:rsid w:val="00EA0828"/>
    <w:rsid w:val="00EA0D5A"/>
    <w:rsid w:val="00EA0F4E"/>
    <w:rsid w:val="00EA11BD"/>
    <w:rsid w:val="00EA1D32"/>
    <w:rsid w:val="00EA285A"/>
    <w:rsid w:val="00EA36F2"/>
    <w:rsid w:val="00EA3C56"/>
    <w:rsid w:val="00EA547A"/>
    <w:rsid w:val="00EA5806"/>
    <w:rsid w:val="00EA653D"/>
    <w:rsid w:val="00EA70A1"/>
    <w:rsid w:val="00EA745C"/>
    <w:rsid w:val="00EA7508"/>
    <w:rsid w:val="00EA7DD7"/>
    <w:rsid w:val="00EB0ED2"/>
    <w:rsid w:val="00EB14A5"/>
    <w:rsid w:val="00EB16D8"/>
    <w:rsid w:val="00EB21E2"/>
    <w:rsid w:val="00EB23CE"/>
    <w:rsid w:val="00EB2411"/>
    <w:rsid w:val="00EB2913"/>
    <w:rsid w:val="00EB2C2E"/>
    <w:rsid w:val="00EB2EB0"/>
    <w:rsid w:val="00EB38A8"/>
    <w:rsid w:val="00EB3AA2"/>
    <w:rsid w:val="00EB3D38"/>
    <w:rsid w:val="00EB498B"/>
    <w:rsid w:val="00EB4DA2"/>
    <w:rsid w:val="00EB5019"/>
    <w:rsid w:val="00EB5448"/>
    <w:rsid w:val="00EB56BB"/>
    <w:rsid w:val="00EB5753"/>
    <w:rsid w:val="00EB68B4"/>
    <w:rsid w:val="00EB6996"/>
    <w:rsid w:val="00EB6A8D"/>
    <w:rsid w:val="00EB6FC4"/>
    <w:rsid w:val="00EB71B1"/>
    <w:rsid w:val="00EB7EF6"/>
    <w:rsid w:val="00EC01C4"/>
    <w:rsid w:val="00EC0495"/>
    <w:rsid w:val="00EC04BC"/>
    <w:rsid w:val="00EC0512"/>
    <w:rsid w:val="00EC145F"/>
    <w:rsid w:val="00EC1C93"/>
    <w:rsid w:val="00EC1E7B"/>
    <w:rsid w:val="00EC239B"/>
    <w:rsid w:val="00EC240A"/>
    <w:rsid w:val="00EC286F"/>
    <w:rsid w:val="00EC298E"/>
    <w:rsid w:val="00EC2AB7"/>
    <w:rsid w:val="00EC2CAB"/>
    <w:rsid w:val="00EC457B"/>
    <w:rsid w:val="00EC468A"/>
    <w:rsid w:val="00EC55C5"/>
    <w:rsid w:val="00EC59B4"/>
    <w:rsid w:val="00EC5C4B"/>
    <w:rsid w:val="00EC6E47"/>
    <w:rsid w:val="00EC71FC"/>
    <w:rsid w:val="00EC76B5"/>
    <w:rsid w:val="00EC7856"/>
    <w:rsid w:val="00EC7B97"/>
    <w:rsid w:val="00EC7CCB"/>
    <w:rsid w:val="00EC7E29"/>
    <w:rsid w:val="00ED012E"/>
    <w:rsid w:val="00ED0277"/>
    <w:rsid w:val="00ED038B"/>
    <w:rsid w:val="00ED04D3"/>
    <w:rsid w:val="00ED0E88"/>
    <w:rsid w:val="00ED1767"/>
    <w:rsid w:val="00ED188B"/>
    <w:rsid w:val="00ED1C2F"/>
    <w:rsid w:val="00ED1F3C"/>
    <w:rsid w:val="00ED2211"/>
    <w:rsid w:val="00ED229C"/>
    <w:rsid w:val="00ED2930"/>
    <w:rsid w:val="00ED30E8"/>
    <w:rsid w:val="00ED35A0"/>
    <w:rsid w:val="00ED39A0"/>
    <w:rsid w:val="00ED3B79"/>
    <w:rsid w:val="00ED4BA0"/>
    <w:rsid w:val="00ED52C5"/>
    <w:rsid w:val="00ED59B5"/>
    <w:rsid w:val="00ED5C6A"/>
    <w:rsid w:val="00ED631D"/>
    <w:rsid w:val="00ED6775"/>
    <w:rsid w:val="00ED6DA0"/>
    <w:rsid w:val="00ED6E20"/>
    <w:rsid w:val="00ED6EF0"/>
    <w:rsid w:val="00ED723C"/>
    <w:rsid w:val="00ED762F"/>
    <w:rsid w:val="00EE010D"/>
    <w:rsid w:val="00EE02DE"/>
    <w:rsid w:val="00EE03B1"/>
    <w:rsid w:val="00EE08BC"/>
    <w:rsid w:val="00EE0A05"/>
    <w:rsid w:val="00EE0B1B"/>
    <w:rsid w:val="00EE0F36"/>
    <w:rsid w:val="00EE2C5F"/>
    <w:rsid w:val="00EE2CE2"/>
    <w:rsid w:val="00EE32BA"/>
    <w:rsid w:val="00EE3B6E"/>
    <w:rsid w:val="00EE3F82"/>
    <w:rsid w:val="00EE3FD8"/>
    <w:rsid w:val="00EE458F"/>
    <w:rsid w:val="00EE4789"/>
    <w:rsid w:val="00EE487C"/>
    <w:rsid w:val="00EE4BE1"/>
    <w:rsid w:val="00EE56A1"/>
    <w:rsid w:val="00EE59B0"/>
    <w:rsid w:val="00EE5B35"/>
    <w:rsid w:val="00EE5DE3"/>
    <w:rsid w:val="00EE5E71"/>
    <w:rsid w:val="00EE6591"/>
    <w:rsid w:val="00EE6800"/>
    <w:rsid w:val="00EE6894"/>
    <w:rsid w:val="00EE69C8"/>
    <w:rsid w:val="00EE6EC6"/>
    <w:rsid w:val="00EE720E"/>
    <w:rsid w:val="00EE74FF"/>
    <w:rsid w:val="00EE7559"/>
    <w:rsid w:val="00EF02C0"/>
    <w:rsid w:val="00EF02C5"/>
    <w:rsid w:val="00EF02E9"/>
    <w:rsid w:val="00EF02ED"/>
    <w:rsid w:val="00EF0BD3"/>
    <w:rsid w:val="00EF0BD9"/>
    <w:rsid w:val="00EF0CEA"/>
    <w:rsid w:val="00EF100E"/>
    <w:rsid w:val="00EF112D"/>
    <w:rsid w:val="00EF158E"/>
    <w:rsid w:val="00EF1C3F"/>
    <w:rsid w:val="00EF1EDB"/>
    <w:rsid w:val="00EF1F45"/>
    <w:rsid w:val="00EF276F"/>
    <w:rsid w:val="00EF2ABE"/>
    <w:rsid w:val="00EF3D6A"/>
    <w:rsid w:val="00EF3F6B"/>
    <w:rsid w:val="00EF5255"/>
    <w:rsid w:val="00EF55CD"/>
    <w:rsid w:val="00EF578F"/>
    <w:rsid w:val="00EF57C4"/>
    <w:rsid w:val="00EF6048"/>
    <w:rsid w:val="00EF6148"/>
    <w:rsid w:val="00EF6393"/>
    <w:rsid w:val="00EF688C"/>
    <w:rsid w:val="00EF6D7B"/>
    <w:rsid w:val="00EF7525"/>
    <w:rsid w:val="00EF7E9C"/>
    <w:rsid w:val="00F0044D"/>
    <w:rsid w:val="00F0084D"/>
    <w:rsid w:val="00F02229"/>
    <w:rsid w:val="00F0234D"/>
    <w:rsid w:val="00F02C81"/>
    <w:rsid w:val="00F02CE8"/>
    <w:rsid w:val="00F03321"/>
    <w:rsid w:val="00F039BA"/>
    <w:rsid w:val="00F039CF"/>
    <w:rsid w:val="00F03AC8"/>
    <w:rsid w:val="00F03AE3"/>
    <w:rsid w:val="00F03C55"/>
    <w:rsid w:val="00F041E8"/>
    <w:rsid w:val="00F043B2"/>
    <w:rsid w:val="00F04457"/>
    <w:rsid w:val="00F04607"/>
    <w:rsid w:val="00F04F46"/>
    <w:rsid w:val="00F04FE0"/>
    <w:rsid w:val="00F05BCD"/>
    <w:rsid w:val="00F070B1"/>
    <w:rsid w:val="00F10400"/>
    <w:rsid w:val="00F104A9"/>
    <w:rsid w:val="00F10964"/>
    <w:rsid w:val="00F11420"/>
    <w:rsid w:val="00F11D9F"/>
    <w:rsid w:val="00F11E15"/>
    <w:rsid w:val="00F12E47"/>
    <w:rsid w:val="00F1304A"/>
    <w:rsid w:val="00F13139"/>
    <w:rsid w:val="00F1388A"/>
    <w:rsid w:val="00F13CAB"/>
    <w:rsid w:val="00F14488"/>
    <w:rsid w:val="00F145AE"/>
    <w:rsid w:val="00F14DC7"/>
    <w:rsid w:val="00F14E51"/>
    <w:rsid w:val="00F14F8D"/>
    <w:rsid w:val="00F1556B"/>
    <w:rsid w:val="00F1572E"/>
    <w:rsid w:val="00F15957"/>
    <w:rsid w:val="00F15AD6"/>
    <w:rsid w:val="00F15C70"/>
    <w:rsid w:val="00F16985"/>
    <w:rsid w:val="00F1769E"/>
    <w:rsid w:val="00F17D5E"/>
    <w:rsid w:val="00F2026C"/>
    <w:rsid w:val="00F20401"/>
    <w:rsid w:val="00F2089E"/>
    <w:rsid w:val="00F20AC2"/>
    <w:rsid w:val="00F20D5D"/>
    <w:rsid w:val="00F21B74"/>
    <w:rsid w:val="00F21C8A"/>
    <w:rsid w:val="00F22004"/>
    <w:rsid w:val="00F223E3"/>
    <w:rsid w:val="00F2288F"/>
    <w:rsid w:val="00F2292A"/>
    <w:rsid w:val="00F22932"/>
    <w:rsid w:val="00F22D4B"/>
    <w:rsid w:val="00F23868"/>
    <w:rsid w:val="00F23953"/>
    <w:rsid w:val="00F258D0"/>
    <w:rsid w:val="00F25AC6"/>
    <w:rsid w:val="00F25ED2"/>
    <w:rsid w:val="00F267F5"/>
    <w:rsid w:val="00F26836"/>
    <w:rsid w:val="00F26CD2"/>
    <w:rsid w:val="00F2757B"/>
    <w:rsid w:val="00F30106"/>
    <w:rsid w:val="00F30A49"/>
    <w:rsid w:val="00F30C6B"/>
    <w:rsid w:val="00F30FBC"/>
    <w:rsid w:val="00F30FE9"/>
    <w:rsid w:val="00F311D6"/>
    <w:rsid w:val="00F31AB6"/>
    <w:rsid w:val="00F31C87"/>
    <w:rsid w:val="00F31ED0"/>
    <w:rsid w:val="00F321A2"/>
    <w:rsid w:val="00F322A1"/>
    <w:rsid w:val="00F32337"/>
    <w:rsid w:val="00F325C8"/>
    <w:rsid w:val="00F32741"/>
    <w:rsid w:val="00F32ABB"/>
    <w:rsid w:val="00F32DA2"/>
    <w:rsid w:val="00F33AFE"/>
    <w:rsid w:val="00F34A94"/>
    <w:rsid w:val="00F34DC5"/>
    <w:rsid w:val="00F355E9"/>
    <w:rsid w:val="00F35660"/>
    <w:rsid w:val="00F3566B"/>
    <w:rsid w:val="00F37195"/>
    <w:rsid w:val="00F37265"/>
    <w:rsid w:val="00F3790C"/>
    <w:rsid w:val="00F37C99"/>
    <w:rsid w:val="00F40471"/>
    <w:rsid w:val="00F40708"/>
    <w:rsid w:val="00F408A6"/>
    <w:rsid w:val="00F40A9C"/>
    <w:rsid w:val="00F40FF6"/>
    <w:rsid w:val="00F41413"/>
    <w:rsid w:val="00F4167B"/>
    <w:rsid w:val="00F41C0E"/>
    <w:rsid w:val="00F41C9F"/>
    <w:rsid w:val="00F4239E"/>
    <w:rsid w:val="00F425A8"/>
    <w:rsid w:val="00F43988"/>
    <w:rsid w:val="00F439B5"/>
    <w:rsid w:val="00F44955"/>
    <w:rsid w:val="00F44A1C"/>
    <w:rsid w:val="00F44BB6"/>
    <w:rsid w:val="00F451FC"/>
    <w:rsid w:val="00F45999"/>
    <w:rsid w:val="00F459D8"/>
    <w:rsid w:val="00F45F18"/>
    <w:rsid w:val="00F4618D"/>
    <w:rsid w:val="00F461B5"/>
    <w:rsid w:val="00F46D10"/>
    <w:rsid w:val="00F46E34"/>
    <w:rsid w:val="00F46E3B"/>
    <w:rsid w:val="00F470AD"/>
    <w:rsid w:val="00F47243"/>
    <w:rsid w:val="00F477E0"/>
    <w:rsid w:val="00F47921"/>
    <w:rsid w:val="00F503BC"/>
    <w:rsid w:val="00F50BAD"/>
    <w:rsid w:val="00F50BF8"/>
    <w:rsid w:val="00F513F6"/>
    <w:rsid w:val="00F51A51"/>
    <w:rsid w:val="00F52046"/>
    <w:rsid w:val="00F52195"/>
    <w:rsid w:val="00F525D7"/>
    <w:rsid w:val="00F528A4"/>
    <w:rsid w:val="00F53150"/>
    <w:rsid w:val="00F53407"/>
    <w:rsid w:val="00F53545"/>
    <w:rsid w:val="00F5409A"/>
    <w:rsid w:val="00F542E7"/>
    <w:rsid w:val="00F54C74"/>
    <w:rsid w:val="00F550D4"/>
    <w:rsid w:val="00F55509"/>
    <w:rsid w:val="00F55935"/>
    <w:rsid w:val="00F55AE8"/>
    <w:rsid w:val="00F56310"/>
    <w:rsid w:val="00F56C33"/>
    <w:rsid w:val="00F56D80"/>
    <w:rsid w:val="00F57579"/>
    <w:rsid w:val="00F57D6B"/>
    <w:rsid w:val="00F60242"/>
    <w:rsid w:val="00F603AD"/>
    <w:rsid w:val="00F60C2A"/>
    <w:rsid w:val="00F60E49"/>
    <w:rsid w:val="00F61940"/>
    <w:rsid w:val="00F61E35"/>
    <w:rsid w:val="00F62308"/>
    <w:rsid w:val="00F62892"/>
    <w:rsid w:val="00F62C07"/>
    <w:rsid w:val="00F62C4B"/>
    <w:rsid w:val="00F62CA8"/>
    <w:rsid w:val="00F630CE"/>
    <w:rsid w:val="00F6325B"/>
    <w:rsid w:val="00F63A9F"/>
    <w:rsid w:val="00F64211"/>
    <w:rsid w:val="00F64406"/>
    <w:rsid w:val="00F648C5"/>
    <w:rsid w:val="00F64FB8"/>
    <w:rsid w:val="00F6537E"/>
    <w:rsid w:val="00F65505"/>
    <w:rsid w:val="00F65B51"/>
    <w:rsid w:val="00F65B68"/>
    <w:rsid w:val="00F65CC2"/>
    <w:rsid w:val="00F66C0B"/>
    <w:rsid w:val="00F67CF6"/>
    <w:rsid w:val="00F70C24"/>
    <w:rsid w:val="00F7133C"/>
    <w:rsid w:val="00F71CC0"/>
    <w:rsid w:val="00F72082"/>
    <w:rsid w:val="00F7219E"/>
    <w:rsid w:val="00F72256"/>
    <w:rsid w:val="00F72845"/>
    <w:rsid w:val="00F72C1E"/>
    <w:rsid w:val="00F733B4"/>
    <w:rsid w:val="00F7343A"/>
    <w:rsid w:val="00F73AC3"/>
    <w:rsid w:val="00F73D07"/>
    <w:rsid w:val="00F7429E"/>
    <w:rsid w:val="00F743A8"/>
    <w:rsid w:val="00F745B3"/>
    <w:rsid w:val="00F7484C"/>
    <w:rsid w:val="00F74C2B"/>
    <w:rsid w:val="00F74C45"/>
    <w:rsid w:val="00F75996"/>
    <w:rsid w:val="00F76257"/>
    <w:rsid w:val="00F76698"/>
    <w:rsid w:val="00F768DE"/>
    <w:rsid w:val="00F76A57"/>
    <w:rsid w:val="00F773D5"/>
    <w:rsid w:val="00F7783F"/>
    <w:rsid w:val="00F779F1"/>
    <w:rsid w:val="00F77AF9"/>
    <w:rsid w:val="00F80F0B"/>
    <w:rsid w:val="00F8290C"/>
    <w:rsid w:val="00F82AA3"/>
    <w:rsid w:val="00F82FD9"/>
    <w:rsid w:val="00F837C0"/>
    <w:rsid w:val="00F84ECA"/>
    <w:rsid w:val="00F85DD6"/>
    <w:rsid w:val="00F86426"/>
    <w:rsid w:val="00F868AB"/>
    <w:rsid w:val="00F86DCF"/>
    <w:rsid w:val="00F87188"/>
    <w:rsid w:val="00F874B9"/>
    <w:rsid w:val="00F87C93"/>
    <w:rsid w:val="00F87DED"/>
    <w:rsid w:val="00F902B1"/>
    <w:rsid w:val="00F905BC"/>
    <w:rsid w:val="00F906CC"/>
    <w:rsid w:val="00F919DF"/>
    <w:rsid w:val="00F91D04"/>
    <w:rsid w:val="00F923D1"/>
    <w:rsid w:val="00F925A4"/>
    <w:rsid w:val="00F92B29"/>
    <w:rsid w:val="00F92EE0"/>
    <w:rsid w:val="00F93375"/>
    <w:rsid w:val="00F9338F"/>
    <w:rsid w:val="00F93DF6"/>
    <w:rsid w:val="00F94078"/>
    <w:rsid w:val="00F9425D"/>
    <w:rsid w:val="00F944FC"/>
    <w:rsid w:val="00F94786"/>
    <w:rsid w:val="00F948DF"/>
    <w:rsid w:val="00F94DF3"/>
    <w:rsid w:val="00F95906"/>
    <w:rsid w:val="00F95EDD"/>
    <w:rsid w:val="00F96394"/>
    <w:rsid w:val="00F9646A"/>
    <w:rsid w:val="00F96808"/>
    <w:rsid w:val="00F96E78"/>
    <w:rsid w:val="00F96F28"/>
    <w:rsid w:val="00F97314"/>
    <w:rsid w:val="00F97C3C"/>
    <w:rsid w:val="00FA0518"/>
    <w:rsid w:val="00FA057A"/>
    <w:rsid w:val="00FA0A3B"/>
    <w:rsid w:val="00FA0CF4"/>
    <w:rsid w:val="00FA12C2"/>
    <w:rsid w:val="00FA146C"/>
    <w:rsid w:val="00FA1771"/>
    <w:rsid w:val="00FA17E7"/>
    <w:rsid w:val="00FA1D02"/>
    <w:rsid w:val="00FA22EA"/>
    <w:rsid w:val="00FA23B2"/>
    <w:rsid w:val="00FA2699"/>
    <w:rsid w:val="00FA270F"/>
    <w:rsid w:val="00FA3857"/>
    <w:rsid w:val="00FA3DD2"/>
    <w:rsid w:val="00FA41EC"/>
    <w:rsid w:val="00FA43C7"/>
    <w:rsid w:val="00FA4E71"/>
    <w:rsid w:val="00FA50AB"/>
    <w:rsid w:val="00FA5785"/>
    <w:rsid w:val="00FA5920"/>
    <w:rsid w:val="00FA5DF7"/>
    <w:rsid w:val="00FA5EA2"/>
    <w:rsid w:val="00FA60C8"/>
    <w:rsid w:val="00FA6894"/>
    <w:rsid w:val="00FA6E86"/>
    <w:rsid w:val="00FA76AD"/>
    <w:rsid w:val="00FA7F63"/>
    <w:rsid w:val="00FA7F7D"/>
    <w:rsid w:val="00FB0783"/>
    <w:rsid w:val="00FB0DC5"/>
    <w:rsid w:val="00FB0E9F"/>
    <w:rsid w:val="00FB17BC"/>
    <w:rsid w:val="00FB1CA7"/>
    <w:rsid w:val="00FB2297"/>
    <w:rsid w:val="00FB23A0"/>
    <w:rsid w:val="00FB28A1"/>
    <w:rsid w:val="00FB33DD"/>
    <w:rsid w:val="00FB3A59"/>
    <w:rsid w:val="00FB3BD6"/>
    <w:rsid w:val="00FB3C4E"/>
    <w:rsid w:val="00FB3E39"/>
    <w:rsid w:val="00FB3E96"/>
    <w:rsid w:val="00FB436A"/>
    <w:rsid w:val="00FB4A82"/>
    <w:rsid w:val="00FB4ADF"/>
    <w:rsid w:val="00FB502B"/>
    <w:rsid w:val="00FB5138"/>
    <w:rsid w:val="00FB5460"/>
    <w:rsid w:val="00FB5551"/>
    <w:rsid w:val="00FB62F8"/>
    <w:rsid w:val="00FB6AF4"/>
    <w:rsid w:val="00FB6CC5"/>
    <w:rsid w:val="00FB6D14"/>
    <w:rsid w:val="00FB7828"/>
    <w:rsid w:val="00FC06D8"/>
    <w:rsid w:val="00FC086B"/>
    <w:rsid w:val="00FC08F0"/>
    <w:rsid w:val="00FC0CAE"/>
    <w:rsid w:val="00FC14EE"/>
    <w:rsid w:val="00FC1549"/>
    <w:rsid w:val="00FC17D1"/>
    <w:rsid w:val="00FC1954"/>
    <w:rsid w:val="00FC21E7"/>
    <w:rsid w:val="00FC252B"/>
    <w:rsid w:val="00FC28B2"/>
    <w:rsid w:val="00FC2C93"/>
    <w:rsid w:val="00FC3A03"/>
    <w:rsid w:val="00FC42C7"/>
    <w:rsid w:val="00FC471C"/>
    <w:rsid w:val="00FC49CE"/>
    <w:rsid w:val="00FC4A60"/>
    <w:rsid w:val="00FC4B8F"/>
    <w:rsid w:val="00FC5B4D"/>
    <w:rsid w:val="00FC5CF1"/>
    <w:rsid w:val="00FC5E15"/>
    <w:rsid w:val="00FC6039"/>
    <w:rsid w:val="00FC6090"/>
    <w:rsid w:val="00FC6203"/>
    <w:rsid w:val="00FC7246"/>
    <w:rsid w:val="00FC7336"/>
    <w:rsid w:val="00FC7587"/>
    <w:rsid w:val="00FD0034"/>
    <w:rsid w:val="00FD0134"/>
    <w:rsid w:val="00FD020D"/>
    <w:rsid w:val="00FD085D"/>
    <w:rsid w:val="00FD0AC5"/>
    <w:rsid w:val="00FD0AD2"/>
    <w:rsid w:val="00FD0E53"/>
    <w:rsid w:val="00FD140D"/>
    <w:rsid w:val="00FD17D6"/>
    <w:rsid w:val="00FD1D2F"/>
    <w:rsid w:val="00FD1F7C"/>
    <w:rsid w:val="00FD20EC"/>
    <w:rsid w:val="00FD3305"/>
    <w:rsid w:val="00FD364C"/>
    <w:rsid w:val="00FD36E6"/>
    <w:rsid w:val="00FD3D0B"/>
    <w:rsid w:val="00FD3DF7"/>
    <w:rsid w:val="00FD4230"/>
    <w:rsid w:val="00FD4681"/>
    <w:rsid w:val="00FD4F8D"/>
    <w:rsid w:val="00FD50F6"/>
    <w:rsid w:val="00FD5508"/>
    <w:rsid w:val="00FD693C"/>
    <w:rsid w:val="00FD6C19"/>
    <w:rsid w:val="00FD6DFE"/>
    <w:rsid w:val="00FD7311"/>
    <w:rsid w:val="00FD731B"/>
    <w:rsid w:val="00FD78ED"/>
    <w:rsid w:val="00FD7E22"/>
    <w:rsid w:val="00FE0004"/>
    <w:rsid w:val="00FE02BF"/>
    <w:rsid w:val="00FE063B"/>
    <w:rsid w:val="00FE0AB2"/>
    <w:rsid w:val="00FE10A4"/>
    <w:rsid w:val="00FE1A99"/>
    <w:rsid w:val="00FE299B"/>
    <w:rsid w:val="00FE2A97"/>
    <w:rsid w:val="00FE3FB2"/>
    <w:rsid w:val="00FE3FDC"/>
    <w:rsid w:val="00FE44D7"/>
    <w:rsid w:val="00FE469D"/>
    <w:rsid w:val="00FE4915"/>
    <w:rsid w:val="00FE4E3C"/>
    <w:rsid w:val="00FE5031"/>
    <w:rsid w:val="00FE709C"/>
    <w:rsid w:val="00FE74CD"/>
    <w:rsid w:val="00FE785E"/>
    <w:rsid w:val="00FE7EB1"/>
    <w:rsid w:val="00FF0631"/>
    <w:rsid w:val="00FF078A"/>
    <w:rsid w:val="00FF08CB"/>
    <w:rsid w:val="00FF08E6"/>
    <w:rsid w:val="00FF1220"/>
    <w:rsid w:val="00FF1E7C"/>
    <w:rsid w:val="00FF2200"/>
    <w:rsid w:val="00FF2DFE"/>
    <w:rsid w:val="00FF3A30"/>
    <w:rsid w:val="00FF3F3A"/>
    <w:rsid w:val="00FF402B"/>
    <w:rsid w:val="00FF40A5"/>
    <w:rsid w:val="00FF4F30"/>
    <w:rsid w:val="00FF5BCC"/>
    <w:rsid w:val="00FF5E32"/>
    <w:rsid w:val="00FF622D"/>
    <w:rsid w:val="00FF66BF"/>
    <w:rsid w:val="00FF7062"/>
    <w:rsid w:val="00FF73B3"/>
    <w:rsid w:val="00FF7675"/>
    <w:rsid w:val="00FF7AB0"/>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en-US"/>
      </w:rPr>
    </w:rPrDefault>
    <w:pPrDefault>
      <w:pPr>
        <w:spacing w:after="20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6FB8"/>
    <w:rPr>
      <w:i/>
      <w:iCs/>
      <w:sz w:val="20"/>
      <w:szCs w:val="20"/>
    </w:rPr>
  </w:style>
  <w:style w:type="paragraph" w:styleId="Titre1">
    <w:name w:val="heading 1"/>
    <w:basedOn w:val="Normal"/>
    <w:next w:val="Normal"/>
    <w:link w:val="Titre1Car"/>
    <w:uiPriority w:val="9"/>
    <w:qFormat/>
    <w:rsid w:val="00506FB8"/>
    <w:pPr>
      <w:pBdr>
        <w:top w:val="single" w:sz="8" w:space="0" w:color="C0504D" w:themeColor="accent2"/>
        <w:left w:val="single" w:sz="8" w:space="0" w:color="C0504D" w:themeColor="accent2"/>
        <w:bottom w:val="single" w:sz="8" w:space="0" w:color="C0504D" w:themeColor="accent2"/>
        <w:right w:val="single" w:sz="8" w:space="0" w:color="C0504D" w:themeColor="accent2"/>
      </w:pBdr>
      <w:shd w:val="clear" w:color="auto" w:fill="F2DBDB" w:themeFill="accent2" w:themeFillTint="33"/>
      <w:spacing w:before="480" w:after="100" w:line="269" w:lineRule="auto"/>
      <w:contextualSpacing/>
      <w:outlineLvl w:val="0"/>
    </w:pPr>
    <w:rPr>
      <w:rFonts w:asciiTheme="majorHAnsi" w:eastAsiaTheme="majorEastAsia" w:hAnsiTheme="majorHAnsi" w:cstheme="majorBidi"/>
      <w:b/>
      <w:bCs/>
      <w:color w:val="622423" w:themeColor="accent2" w:themeShade="7F"/>
      <w:sz w:val="22"/>
      <w:szCs w:val="22"/>
    </w:rPr>
  </w:style>
  <w:style w:type="paragraph" w:styleId="Titre2">
    <w:name w:val="heading 2"/>
    <w:basedOn w:val="Normal"/>
    <w:next w:val="Normal"/>
    <w:link w:val="Titre2Car"/>
    <w:uiPriority w:val="9"/>
    <w:semiHidden/>
    <w:unhideWhenUsed/>
    <w:qFormat/>
    <w:rsid w:val="00506FB8"/>
    <w:pPr>
      <w:pBdr>
        <w:top w:val="single" w:sz="4" w:space="0" w:color="C0504D" w:themeColor="accent2"/>
        <w:left w:val="single" w:sz="48" w:space="2" w:color="C0504D" w:themeColor="accent2"/>
        <w:bottom w:val="single" w:sz="4" w:space="0" w:color="C0504D" w:themeColor="accent2"/>
        <w:right w:val="single" w:sz="4" w:space="4" w:color="C0504D" w:themeColor="accent2"/>
      </w:pBdr>
      <w:spacing w:before="200" w:after="100" w:line="269" w:lineRule="auto"/>
      <w:ind w:left="144"/>
      <w:contextualSpacing/>
      <w:outlineLvl w:val="1"/>
    </w:pPr>
    <w:rPr>
      <w:rFonts w:asciiTheme="majorHAnsi" w:eastAsiaTheme="majorEastAsia" w:hAnsiTheme="majorHAnsi" w:cstheme="majorBidi"/>
      <w:b/>
      <w:bCs/>
      <w:color w:val="943634" w:themeColor="accent2" w:themeShade="BF"/>
      <w:sz w:val="22"/>
      <w:szCs w:val="22"/>
    </w:rPr>
  </w:style>
  <w:style w:type="paragraph" w:styleId="Titre3">
    <w:name w:val="heading 3"/>
    <w:basedOn w:val="Normal"/>
    <w:next w:val="Normal"/>
    <w:link w:val="Titre3Car"/>
    <w:uiPriority w:val="9"/>
    <w:semiHidden/>
    <w:unhideWhenUsed/>
    <w:qFormat/>
    <w:rsid w:val="00506FB8"/>
    <w:pPr>
      <w:pBdr>
        <w:left w:val="single" w:sz="48" w:space="2" w:color="C0504D" w:themeColor="accent2"/>
        <w:bottom w:val="single" w:sz="4" w:space="0" w:color="C0504D" w:themeColor="accent2"/>
      </w:pBdr>
      <w:spacing w:before="200" w:after="100" w:line="240" w:lineRule="auto"/>
      <w:ind w:left="144"/>
      <w:contextualSpacing/>
      <w:outlineLvl w:val="2"/>
    </w:pPr>
    <w:rPr>
      <w:rFonts w:asciiTheme="majorHAnsi" w:eastAsiaTheme="majorEastAsia" w:hAnsiTheme="majorHAnsi" w:cstheme="majorBidi"/>
      <w:b/>
      <w:bCs/>
      <w:color w:val="943634" w:themeColor="accent2" w:themeShade="BF"/>
      <w:sz w:val="22"/>
      <w:szCs w:val="22"/>
    </w:rPr>
  </w:style>
  <w:style w:type="paragraph" w:styleId="Titre4">
    <w:name w:val="heading 4"/>
    <w:basedOn w:val="Normal"/>
    <w:next w:val="Normal"/>
    <w:link w:val="Titre4Car"/>
    <w:uiPriority w:val="9"/>
    <w:semiHidden/>
    <w:unhideWhenUsed/>
    <w:qFormat/>
    <w:rsid w:val="00506FB8"/>
    <w:pPr>
      <w:pBdr>
        <w:left w:val="single" w:sz="4" w:space="2" w:color="C0504D" w:themeColor="accent2"/>
        <w:bottom w:val="single" w:sz="4" w:space="2" w:color="C0504D" w:themeColor="accent2"/>
      </w:pBdr>
      <w:spacing w:before="200" w:after="100" w:line="240" w:lineRule="auto"/>
      <w:ind w:left="86"/>
      <w:contextualSpacing/>
      <w:outlineLvl w:val="3"/>
    </w:pPr>
    <w:rPr>
      <w:rFonts w:asciiTheme="majorHAnsi" w:eastAsiaTheme="majorEastAsia" w:hAnsiTheme="majorHAnsi" w:cstheme="majorBidi"/>
      <w:b/>
      <w:bCs/>
      <w:color w:val="943634" w:themeColor="accent2" w:themeShade="BF"/>
      <w:sz w:val="22"/>
      <w:szCs w:val="22"/>
    </w:rPr>
  </w:style>
  <w:style w:type="paragraph" w:styleId="Titre5">
    <w:name w:val="heading 5"/>
    <w:basedOn w:val="Normal"/>
    <w:next w:val="Normal"/>
    <w:link w:val="Titre5Car"/>
    <w:uiPriority w:val="9"/>
    <w:semiHidden/>
    <w:unhideWhenUsed/>
    <w:qFormat/>
    <w:rsid w:val="00506FB8"/>
    <w:pPr>
      <w:pBdr>
        <w:left w:val="dotted" w:sz="4" w:space="2" w:color="C0504D" w:themeColor="accent2"/>
        <w:bottom w:val="dotted" w:sz="4" w:space="2" w:color="C0504D" w:themeColor="accent2"/>
      </w:pBdr>
      <w:spacing w:before="200" w:after="100" w:line="240" w:lineRule="auto"/>
      <w:ind w:left="86"/>
      <w:contextualSpacing/>
      <w:outlineLvl w:val="4"/>
    </w:pPr>
    <w:rPr>
      <w:rFonts w:asciiTheme="majorHAnsi" w:eastAsiaTheme="majorEastAsia" w:hAnsiTheme="majorHAnsi" w:cstheme="majorBidi"/>
      <w:b/>
      <w:bCs/>
      <w:color w:val="943634" w:themeColor="accent2" w:themeShade="BF"/>
      <w:sz w:val="22"/>
      <w:szCs w:val="22"/>
    </w:rPr>
  </w:style>
  <w:style w:type="paragraph" w:styleId="Titre6">
    <w:name w:val="heading 6"/>
    <w:basedOn w:val="Normal"/>
    <w:next w:val="Normal"/>
    <w:link w:val="Titre6Car"/>
    <w:uiPriority w:val="9"/>
    <w:semiHidden/>
    <w:unhideWhenUsed/>
    <w:qFormat/>
    <w:rsid w:val="00506FB8"/>
    <w:pPr>
      <w:pBdr>
        <w:bottom w:val="single" w:sz="4" w:space="2" w:color="E5B8B7" w:themeColor="accent2" w:themeTint="66"/>
      </w:pBdr>
      <w:spacing w:before="200" w:after="100" w:line="240" w:lineRule="auto"/>
      <w:contextualSpacing/>
      <w:outlineLvl w:val="5"/>
    </w:pPr>
    <w:rPr>
      <w:rFonts w:asciiTheme="majorHAnsi" w:eastAsiaTheme="majorEastAsia" w:hAnsiTheme="majorHAnsi" w:cstheme="majorBidi"/>
      <w:color w:val="943634" w:themeColor="accent2" w:themeShade="BF"/>
      <w:sz w:val="22"/>
      <w:szCs w:val="22"/>
    </w:rPr>
  </w:style>
  <w:style w:type="paragraph" w:styleId="Titre7">
    <w:name w:val="heading 7"/>
    <w:basedOn w:val="Normal"/>
    <w:next w:val="Normal"/>
    <w:link w:val="Titre7Car"/>
    <w:uiPriority w:val="9"/>
    <w:semiHidden/>
    <w:unhideWhenUsed/>
    <w:qFormat/>
    <w:rsid w:val="00506FB8"/>
    <w:pPr>
      <w:pBdr>
        <w:bottom w:val="dotted" w:sz="4" w:space="2" w:color="D99594" w:themeColor="accent2" w:themeTint="99"/>
      </w:pBdr>
      <w:spacing w:before="200" w:after="100" w:line="240" w:lineRule="auto"/>
      <w:contextualSpacing/>
      <w:outlineLvl w:val="6"/>
    </w:pPr>
    <w:rPr>
      <w:rFonts w:asciiTheme="majorHAnsi" w:eastAsiaTheme="majorEastAsia" w:hAnsiTheme="majorHAnsi" w:cstheme="majorBidi"/>
      <w:color w:val="943634" w:themeColor="accent2" w:themeShade="BF"/>
      <w:sz w:val="22"/>
      <w:szCs w:val="22"/>
    </w:rPr>
  </w:style>
  <w:style w:type="paragraph" w:styleId="Titre8">
    <w:name w:val="heading 8"/>
    <w:basedOn w:val="Normal"/>
    <w:next w:val="Normal"/>
    <w:link w:val="Titre8Car"/>
    <w:uiPriority w:val="9"/>
    <w:semiHidden/>
    <w:unhideWhenUsed/>
    <w:qFormat/>
    <w:rsid w:val="00506FB8"/>
    <w:pPr>
      <w:spacing w:before="200" w:after="100" w:line="240" w:lineRule="auto"/>
      <w:contextualSpacing/>
      <w:outlineLvl w:val="7"/>
    </w:pPr>
    <w:rPr>
      <w:rFonts w:asciiTheme="majorHAnsi" w:eastAsiaTheme="majorEastAsia" w:hAnsiTheme="majorHAnsi" w:cstheme="majorBidi"/>
      <w:color w:val="C0504D" w:themeColor="accent2"/>
      <w:sz w:val="22"/>
      <w:szCs w:val="22"/>
    </w:rPr>
  </w:style>
  <w:style w:type="paragraph" w:styleId="Titre9">
    <w:name w:val="heading 9"/>
    <w:basedOn w:val="Normal"/>
    <w:next w:val="Normal"/>
    <w:link w:val="Titre9Car"/>
    <w:uiPriority w:val="9"/>
    <w:semiHidden/>
    <w:unhideWhenUsed/>
    <w:qFormat/>
    <w:rsid w:val="00506FB8"/>
    <w:pPr>
      <w:spacing w:before="200" w:after="100" w:line="240" w:lineRule="auto"/>
      <w:contextualSpacing/>
      <w:outlineLvl w:val="8"/>
    </w:pPr>
    <w:rPr>
      <w:rFonts w:asciiTheme="majorHAnsi" w:eastAsiaTheme="majorEastAsia" w:hAnsiTheme="majorHAnsi" w:cstheme="majorBidi"/>
      <w:color w:val="C0504D" w:themeColor="accent2"/>
    </w:rPr>
  </w:style>
  <w:style w:type="character" w:default="1" w:styleId="Policepardfaut">
    <w:name w:val="Default Paragraph Font"/>
    <w:uiPriority w:val="1"/>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06FB8"/>
    <w:rPr>
      <w:rFonts w:asciiTheme="majorHAnsi" w:eastAsiaTheme="majorEastAsia" w:hAnsiTheme="majorHAnsi" w:cstheme="majorBidi"/>
      <w:b/>
      <w:bCs/>
      <w:i/>
      <w:iCs/>
      <w:color w:val="622423" w:themeColor="accent2" w:themeShade="7F"/>
      <w:shd w:val="clear" w:color="auto" w:fill="F2DBDB" w:themeFill="accent2" w:themeFillTint="33"/>
    </w:rPr>
  </w:style>
  <w:style w:type="character" w:customStyle="1" w:styleId="Titre2Car">
    <w:name w:val="Titre 2 Car"/>
    <w:basedOn w:val="Policepardfaut"/>
    <w:link w:val="Titre2"/>
    <w:uiPriority w:val="9"/>
    <w:semiHidden/>
    <w:rsid w:val="00506FB8"/>
    <w:rPr>
      <w:rFonts w:asciiTheme="majorHAnsi" w:eastAsiaTheme="majorEastAsia" w:hAnsiTheme="majorHAnsi" w:cstheme="majorBidi"/>
      <w:b/>
      <w:bCs/>
      <w:i/>
      <w:iCs/>
      <w:color w:val="943634" w:themeColor="accent2" w:themeShade="BF"/>
    </w:rPr>
  </w:style>
  <w:style w:type="character" w:customStyle="1" w:styleId="Titre3Car">
    <w:name w:val="Titre 3 Car"/>
    <w:basedOn w:val="Policepardfaut"/>
    <w:link w:val="Titre3"/>
    <w:uiPriority w:val="9"/>
    <w:semiHidden/>
    <w:rsid w:val="00506FB8"/>
    <w:rPr>
      <w:rFonts w:asciiTheme="majorHAnsi" w:eastAsiaTheme="majorEastAsia" w:hAnsiTheme="majorHAnsi" w:cstheme="majorBidi"/>
      <w:b/>
      <w:bCs/>
      <w:i/>
      <w:iCs/>
      <w:color w:val="943634" w:themeColor="accent2" w:themeShade="BF"/>
    </w:rPr>
  </w:style>
  <w:style w:type="character" w:customStyle="1" w:styleId="Titre4Car">
    <w:name w:val="Titre 4 Car"/>
    <w:basedOn w:val="Policepardfaut"/>
    <w:link w:val="Titre4"/>
    <w:uiPriority w:val="9"/>
    <w:semiHidden/>
    <w:rsid w:val="00506FB8"/>
    <w:rPr>
      <w:rFonts w:asciiTheme="majorHAnsi" w:eastAsiaTheme="majorEastAsia" w:hAnsiTheme="majorHAnsi" w:cstheme="majorBidi"/>
      <w:b/>
      <w:bCs/>
      <w:i/>
      <w:iCs/>
      <w:color w:val="943634" w:themeColor="accent2" w:themeShade="BF"/>
    </w:rPr>
  </w:style>
  <w:style w:type="character" w:customStyle="1" w:styleId="Titre5Car">
    <w:name w:val="Titre 5 Car"/>
    <w:basedOn w:val="Policepardfaut"/>
    <w:link w:val="Titre5"/>
    <w:uiPriority w:val="9"/>
    <w:semiHidden/>
    <w:rsid w:val="00506FB8"/>
    <w:rPr>
      <w:rFonts w:asciiTheme="majorHAnsi" w:eastAsiaTheme="majorEastAsia" w:hAnsiTheme="majorHAnsi" w:cstheme="majorBidi"/>
      <w:b/>
      <w:bCs/>
      <w:i/>
      <w:iCs/>
      <w:color w:val="943634" w:themeColor="accent2" w:themeShade="BF"/>
    </w:rPr>
  </w:style>
  <w:style w:type="character" w:customStyle="1" w:styleId="Titre6Car">
    <w:name w:val="Titre 6 Car"/>
    <w:basedOn w:val="Policepardfaut"/>
    <w:link w:val="Titre6"/>
    <w:uiPriority w:val="9"/>
    <w:semiHidden/>
    <w:rsid w:val="00506FB8"/>
    <w:rPr>
      <w:rFonts w:asciiTheme="majorHAnsi" w:eastAsiaTheme="majorEastAsia" w:hAnsiTheme="majorHAnsi" w:cstheme="majorBidi"/>
      <w:i/>
      <w:iCs/>
      <w:color w:val="943634" w:themeColor="accent2" w:themeShade="BF"/>
    </w:rPr>
  </w:style>
  <w:style w:type="character" w:customStyle="1" w:styleId="Titre7Car">
    <w:name w:val="Titre 7 Car"/>
    <w:basedOn w:val="Policepardfaut"/>
    <w:link w:val="Titre7"/>
    <w:uiPriority w:val="9"/>
    <w:semiHidden/>
    <w:rsid w:val="00506FB8"/>
    <w:rPr>
      <w:rFonts w:asciiTheme="majorHAnsi" w:eastAsiaTheme="majorEastAsia" w:hAnsiTheme="majorHAnsi" w:cstheme="majorBidi"/>
      <w:i/>
      <w:iCs/>
      <w:color w:val="943634" w:themeColor="accent2" w:themeShade="BF"/>
    </w:rPr>
  </w:style>
  <w:style w:type="character" w:customStyle="1" w:styleId="Titre8Car">
    <w:name w:val="Titre 8 Car"/>
    <w:basedOn w:val="Policepardfaut"/>
    <w:link w:val="Titre8"/>
    <w:uiPriority w:val="9"/>
    <w:semiHidden/>
    <w:rsid w:val="00506FB8"/>
    <w:rPr>
      <w:rFonts w:asciiTheme="majorHAnsi" w:eastAsiaTheme="majorEastAsia" w:hAnsiTheme="majorHAnsi" w:cstheme="majorBidi"/>
      <w:i/>
      <w:iCs/>
      <w:color w:val="C0504D" w:themeColor="accent2"/>
    </w:rPr>
  </w:style>
  <w:style w:type="character" w:customStyle="1" w:styleId="Titre9Car">
    <w:name w:val="Titre 9 Car"/>
    <w:basedOn w:val="Policepardfaut"/>
    <w:link w:val="Titre9"/>
    <w:uiPriority w:val="9"/>
    <w:semiHidden/>
    <w:rsid w:val="00506FB8"/>
    <w:rPr>
      <w:rFonts w:asciiTheme="majorHAnsi" w:eastAsiaTheme="majorEastAsia" w:hAnsiTheme="majorHAnsi" w:cstheme="majorBidi"/>
      <w:i/>
      <w:iCs/>
      <w:color w:val="C0504D" w:themeColor="accent2"/>
      <w:sz w:val="20"/>
      <w:szCs w:val="20"/>
    </w:rPr>
  </w:style>
  <w:style w:type="paragraph" w:styleId="Lgende">
    <w:name w:val="caption"/>
    <w:basedOn w:val="Normal"/>
    <w:next w:val="Normal"/>
    <w:uiPriority w:val="35"/>
    <w:semiHidden/>
    <w:unhideWhenUsed/>
    <w:qFormat/>
    <w:rsid w:val="00506FB8"/>
    <w:rPr>
      <w:b/>
      <w:bCs/>
      <w:color w:val="943634" w:themeColor="accent2" w:themeShade="BF"/>
      <w:sz w:val="18"/>
      <w:szCs w:val="18"/>
    </w:rPr>
  </w:style>
  <w:style w:type="paragraph" w:styleId="Titre">
    <w:name w:val="Title"/>
    <w:basedOn w:val="Normal"/>
    <w:next w:val="Normal"/>
    <w:link w:val="TitreCar"/>
    <w:uiPriority w:val="10"/>
    <w:qFormat/>
    <w:rsid w:val="00506FB8"/>
    <w:pPr>
      <w:pBdr>
        <w:top w:val="single" w:sz="48" w:space="0" w:color="C0504D" w:themeColor="accent2"/>
        <w:bottom w:val="single" w:sz="48" w:space="0" w:color="C0504D" w:themeColor="accent2"/>
      </w:pBdr>
      <w:shd w:val="clear" w:color="auto" w:fill="C0504D" w:themeFill="accent2"/>
      <w:spacing w:after="0" w:line="240" w:lineRule="auto"/>
      <w:jc w:val="center"/>
    </w:pPr>
    <w:rPr>
      <w:rFonts w:asciiTheme="majorHAnsi" w:eastAsiaTheme="majorEastAsia" w:hAnsiTheme="majorHAnsi" w:cstheme="majorBidi"/>
      <w:color w:val="FFFFFF" w:themeColor="background1"/>
      <w:spacing w:val="10"/>
      <w:sz w:val="48"/>
      <w:szCs w:val="48"/>
    </w:rPr>
  </w:style>
  <w:style w:type="character" w:customStyle="1" w:styleId="TitreCar">
    <w:name w:val="Titre Car"/>
    <w:basedOn w:val="Policepardfaut"/>
    <w:link w:val="Titre"/>
    <w:uiPriority w:val="10"/>
    <w:rsid w:val="00506FB8"/>
    <w:rPr>
      <w:rFonts w:asciiTheme="majorHAnsi" w:eastAsiaTheme="majorEastAsia" w:hAnsiTheme="majorHAnsi" w:cstheme="majorBidi"/>
      <w:i/>
      <w:iCs/>
      <w:color w:val="FFFFFF" w:themeColor="background1"/>
      <w:spacing w:val="10"/>
      <w:sz w:val="48"/>
      <w:szCs w:val="48"/>
      <w:shd w:val="clear" w:color="auto" w:fill="C0504D" w:themeFill="accent2"/>
    </w:rPr>
  </w:style>
  <w:style w:type="paragraph" w:styleId="Sous-titre">
    <w:name w:val="Subtitle"/>
    <w:basedOn w:val="Normal"/>
    <w:next w:val="Normal"/>
    <w:link w:val="Sous-titreCar"/>
    <w:uiPriority w:val="11"/>
    <w:qFormat/>
    <w:rsid w:val="00506FB8"/>
    <w:pPr>
      <w:pBdr>
        <w:bottom w:val="dotted" w:sz="8" w:space="10" w:color="C0504D" w:themeColor="accent2"/>
      </w:pBdr>
      <w:spacing w:before="200" w:after="900" w:line="240" w:lineRule="auto"/>
      <w:jc w:val="center"/>
    </w:pPr>
    <w:rPr>
      <w:rFonts w:asciiTheme="majorHAnsi" w:eastAsiaTheme="majorEastAsia" w:hAnsiTheme="majorHAnsi" w:cstheme="majorBidi"/>
      <w:color w:val="622423" w:themeColor="accent2" w:themeShade="7F"/>
      <w:sz w:val="24"/>
      <w:szCs w:val="24"/>
    </w:rPr>
  </w:style>
  <w:style w:type="character" w:customStyle="1" w:styleId="Sous-titreCar">
    <w:name w:val="Sous-titre Car"/>
    <w:basedOn w:val="Policepardfaut"/>
    <w:link w:val="Sous-titre"/>
    <w:uiPriority w:val="11"/>
    <w:rsid w:val="00506FB8"/>
    <w:rPr>
      <w:rFonts w:asciiTheme="majorHAnsi" w:eastAsiaTheme="majorEastAsia" w:hAnsiTheme="majorHAnsi" w:cstheme="majorBidi"/>
      <w:i/>
      <w:iCs/>
      <w:color w:val="622423" w:themeColor="accent2" w:themeShade="7F"/>
      <w:sz w:val="24"/>
      <w:szCs w:val="24"/>
    </w:rPr>
  </w:style>
  <w:style w:type="character" w:styleId="lev">
    <w:name w:val="Strong"/>
    <w:uiPriority w:val="22"/>
    <w:qFormat/>
    <w:rsid w:val="00506FB8"/>
    <w:rPr>
      <w:b/>
      <w:bCs/>
      <w:spacing w:val="0"/>
    </w:rPr>
  </w:style>
  <w:style w:type="character" w:styleId="Accentuation">
    <w:name w:val="Emphasis"/>
    <w:uiPriority w:val="20"/>
    <w:qFormat/>
    <w:rsid w:val="00506FB8"/>
    <w:rPr>
      <w:rFonts w:asciiTheme="majorHAnsi" w:eastAsiaTheme="majorEastAsia" w:hAnsiTheme="majorHAnsi" w:cstheme="majorBidi"/>
      <w:b/>
      <w:bCs/>
      <w:i/>
      <w:iCs/>
      <w:color w:val="C0504D" w:themeColor="accent2"/>
      <w:bdr w:val="single" w:sz="18" w:space="0" w:color="F2DBDB" w:themeColor="accent2" w:themeTint="33"/>
      <w:shd w:val="clear" w:color="auto" w:fill="F2DBDB" w:themeFill="accent2" w:themeFillTint="33"/>
    </w:rPr>
  </w:style>
  <w:style w:type="paragraph" w:styleId="Sansinterligne">
    <w:name w:val="No Spacing"/>
    <w:basedOn w:val="Normal"/>
    <w:uiPriority w:val="1"/>
    <w:qFormat/>
    <w:rsid w:val="00506FB8"/>
    <w:pPr>
      <w:spacing w:after="0" w:line="240" w:lineRule="auto"/>
    </w:pPr>
  </w:style>
  <w:style w:type="paragraph" w:styleId="Paragraphedeliste">
    <w:name w:val="List Paragraph"/>
    <w:basedOn w:val="Normal"/>
    <w:uiPriority w:val="34"/>
    <w:qFormat/>
    <w:rsid w:val="00506FB8"/>
    <w:pPr>
      <w:ind w:left="720"/>
      <w:contextualSpacing/>
    </w:pPr>
  </w:style>
  <w:style w:type="paragraph" w:styleId="Citation">
    <w:name w:val="Quote"/>
    <w:basedOn w:val="Normal"/>
    <w:next w:val="Normal"/>
    <w:link w:val="CitationCar"/>
    <w:uiPriority w:val="29"/>
    <w:qFormat/>
    <w:rsid w:val="00506FB8"/>
    <w:rPr>
      <w:i w:val="0"/>
      <w:iCs w:val="0"/>
      <w:color w:val="943634" w:themeColor="accent2" w:themeShade="BF"/>
    </w:rPr>
  </w:style>
  <w:style w:type="character" w:customStyle="1" w:styleId="CitationCar">
    <w:name w:val="Citation Car"/>
    <w:basedOn w:val="Policepardfaut"/>
    <w:link w:val="Citation"/>
    <w:uiPriority w:val="29"/>
    <w:rsid w:val="00506FB8"/>
    <w:rPr>
      <w:color w:val="943634" w:themeColor="accent2" w:themeShade="BF"/>
      <w:sz w:val="20"/>
      <w:szCs w:val="20"/>
    </w:rPr>
  </w:style>
  <w:style w:type="paragraph" w:styleId="Citationintense">
    <w:name w:val="Intense Quote"/>
    <w:basedOn w:val="Normal"/>
    <w:next w:val="Normal"/>
    <w:link w:val="CitationintenseCar"/>
    <w:uiPriority w:val="30"/>
    <w:qFormat/>
    <w:rsid w:val="00506FB8"/>
    <w:pPr>
      <w:pBdr>
        <w:top w:val="dotted" w:sz="8" w:space="10" w:color="C0504D" w:themeColor="accent2"/>
        <w:bottom w:val="dotted" w:sz="8" w:space="10" w:color="C0504D" w:themeColor="accent2"/>
      </w:pBdr>
      <w:spacing w:line="300" w:lineRule="auto"/>
      <w:ind w:left="2160" w:right="2160"/>
      <w:jc w:val="center"/>
    </w:pPr>
    <w:rPr>
      <w:rFonts w:asciiTheme="majorHAnsi" w:eastAsiaTheme="majorEastAsia" w:hAnsiTheme="majorHAnsi" w:cstheme="majorBidi"/>
      <w:b/>
      <w:bCs/>
      <w:color w:val="C0504D" w:themeColor="accent2"/>
    </w:rPr>
  </w:style>
  <w:style w:type="character" w:customStyle="1" w:styleId="CitationintenseCar">
    <w:name w:val="Citation intense Car"/>
    <w:basedOn w:val="Policepardfaut"/>
    <w:link w:val="Citationintense"/>
    <w:uiPriority w:val="30"/>
    <w:rsid w:val="00506FB8"/>
    <w:rPr>
      <w:rFonts w:asciiTheme="majorHAnsi" w:eastAsiaTheme="majorEastAsia" w:hAnsiTheme="majorHAnsi" w:cstheme="majorBidi"/>
      <w:b/>
      <w:bCs/>
      <w:i/>
      <w:iCs/>
      <w:color w:val="C0504D" w:themeColor="accent2"/>
      <w:sz w:val="20"/>
      <w:szCs w:val="20"/>
    </w:rPr>
  </w:style>
  <w:style w:type="character" w:styleId="Emphaseple">
    <w:name w:val="Subtle Emphasis"/>
    <w:uiPriority w:val="19"/>
    <w:qFormat/>
    <w:rsid w:val="00506FB8"/>
    <w:rPr>
      <w:rFonts w:asciiTheme="majorHAnsi" w:eastAsiaTheme="majorEastAsia" w:hAnsiTheme="majorHAnsi" w:cstheme="majorBidi"/>
      <w:i/>
      <w:iCs/>
      <w:color w:val="C0504D" w:themeColor="accent2"/>
    </w:rPr>
  </w:style>
  <w:style w:type="character" w:styleId="Emphaseintense">
    <w:name w:val="Intense Emphasis"/>
    <w:uiPriority w:val="21"/>
    <w:qFormat/>
    <w:rsid w:val="00506FB8"/>
    <w:rPr>
      <w:rFonts w:asciiTheme="majorHAnsi" w:eastAsiaTheme="majorEastAsia" w:hAnsiTheme="majorHAnsi" w:cstheme="majorBidi"/>
      <w:b/>
      <w:bCs/>
      <w:i/>
      <w:iCs/>
      <w:dstrike w:val="0"/>
      <w:color w:val="FFFFFF" w:themeColor="background1"/>
      <w:bdr w:val="single" w:sz="18" w:space="0" w:color="C0504D" w:themeColor="accent2"/>
      <w:shd w:val="clear" w:color="auto" w:fill="C0504D" w:themeFill="accent2"/>
      <w:vertAlign w:val="baseline"/>
    </w:rPr>
  </w:style>
  <w:style w:type="character" w:styleId="Rfrenceple">
    <w:name w:val="Subtle Reference"/>
    <w:uiPriority w:val="31"/>
    <w:qFormat/>
    <w:rsid w:val="00506FB8"/>
    <w:rPr>
      <w:i/>
      <w:iCs/>
      <w:smallCaps/>
      <w:color w:val="C0504D" w:themeColor="accent2"/>
      <w:u w:color="C0504D" w:themeColor="accent2"/>
    </w:rPr>
  </w:style>
  <w:style w:type="character" w:styleId="Rfrenceintense">
    <w:name w:val="Intense Reference"/>
    <w:uiPriority w:val="32"/>
    <w:qFormat/>
    <w:rsid w:val="00506FB8"/>
    <w:rPr>
      <w:b/>
      <w:bCs/>
      <w:i/>
      <w:iCs/>
      <w:smallCaps/>
      <w:color w:val="C0504D" w:themeColor="accent2"/>
      <w:u w:color="C0504D" w:themeColor="accent2"/>
    </w:rPr>
  </w:style>
  <w:style w:type="character" w:styleId="Titredulivre">
    <w:name w:val="Book Title"/>
    <w:uiPriority w:val="33"/>
    <w:qFormat/>
    <w:rsid w:val="00506FB8"/>
    <w:rPr>
      <w:rFonts w:asciiTheme="majorHAnsi" w:eastAsiaTheme="majorEastAsia" w:hAnsiTheme="majorHAnsi" w:cstheme="majorBidi"/>
      <w:b/>
      <w:bCs/>
      <w:i/>
      <w:iCs/>
      <w:smallCaps/>
      <w:color w:val="943634" w:themeColor="accent2" w:themeShade="BF"/>
      <w:u w:val="single"/>
    </w:rPr>
  </w:style>
  <w:style w:type="paragraph" w:styleId="En-ttedetabledesmatires">
    <w:name w:val="TOC Heading"/>
    <w:basedOn w:val="Titre1"/>
    <w:next w:val="Normal"/>
    <w:uiPriority w:val="39"/>
    <w:semiHidden/>
    <w:unhideWhenUsed/>
    <w:qFormat/>
    <w:rsid w:val="00506FB8"/>
    <w:pPr>
      <w:outlineLvl w:val="9"/>
    </w:pPr>
  </w:style>
  <w:style w:type="paragraph" w:styleId="Textedebulles">
    <w:name w:val="Balloon Text"/>
    <w:basedOn w:val="Normal"/>
    <w:link w:val="TextedebullesCar"/>
    <w:uiPriority w:val="99"/>
    <w:semiHidden/>
    <w:unhideWhenUsed/>
    <w:rsid w:val="00EC04BC"/>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C04BC"/>
    <w:rPr>
      <w:rFonts w:ascii="Tahoma" w:hAnsi="Tahoma" w:cs="Tahoma"/>
      <w:i/>
      <w:iCs/>
      <w:sz w:val="16"/>
      <w:szCs w:val="16"/>
    </w:rPr>
  </w:style>
</w:styles>
</file>

<file path=word/webSettings.xml><?xml version="1.0" encoding="utf-8"?>
<w:webSettings xmlns:r="http://schemas.openxmlformats.org/officeDocument/2006/relationships" xmlns:w="http://schemas.openxmlformats.org/wordprocessingml/2006/main">
  <w:divs>
    <w:div w:id="250235862">
      <w:bodyDiv w:val="1"/>
      <w:marLeft w:val="0"/>
      <w:marRight w:val="0"/>
      <w:marTop w:val="0"/>
      <w:marBottom w:val="0"/>
      <w:divBdr>
        <w:top w:val="none" w:sz="0" w:space="0" w:color="auto"/>
        <w:left w:val="none" w:sz="0" w:space="0" w:color="auto"/>
        <w:bottom w:val="none" w:sz="0" w:space="0" w:color="auto"/>
        <w:right w:val="none" w:sz="0" w:space="0" w:color="auto"/>
      </w:divBdr>
    </w:div>
    <w:div w:id="1263805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12</Pages>
  <Words>64</Words>
  <Characters>353</Characters>
  <Application>Microsoft Office Word</Application>
  <DocSecurity>0</DocSecurity>
  <Lines>2</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416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Administrateur</dc:creator>
  <cp:keywords/>
  <dc:description/>
  <cp:lastModifiedBy>Administrateur</cp:lastModifiedBy>
  <cp:revision>1</cp:revision>
  <dcterms:created xsi:type="dcterms:W3CDTF">2014-09-03T18:54:00Z</dcterms:created>
  <dcterms:modified xsi:type="dcterms:W3CDTF">2014-09-03T19:08:00Z</dcterms:modified>
</cp:coreProperties>
</file>